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B1" w:rsidRDefault="00D94AB1" w:rsidP="00D94AB1">
      <w:pPr>
        <w:pStyle w:val="Default"/>
        <w:rPr>
          <w:rFonts w:ascii="Times New Roman" w:eastAsia="Times New Roman" w:hAnsi="Times New Roman" w:cs="Times New Roman"/>
          <w:sz w:val="21"/>
          <w:szCs w:val="21"/>
        </w:rPr>
      </w:pPr>
      <w:r>
        <w:rPr>
          <w:rFonts w:ascii="Times New Roman"/>
          <w:sz w:val="21"/>
          <w:szCs w:val="21"/>
        </w:rPr>
        <w:t>First Reading: October 28, 2014</w:t>
      </w:r>
      <w:r>
        <w:rPr>
          <w:rFonts w:ascii="Times New Roman"/>
          <w:sz w:val="21"/>
          <w:szCs w:val="21"/>
        </w:rPr>
        <w:tab/>
      </w:r>
    </w:p>
    <w:p w:rsidR="00D94AB1" w:rsidRDefault="00D94AB1" w:rsidP="00D94AB1">
      <w:pPr>
        <w:pStyle w:val="Default"/>
        <w:rPr>
          <w:rFonts w:ascii="Times New Roman" w:eastAsia="Times New Roman" w:hAnsi="Times New Roman" w:cs="Times New Roman"/>
          <w:sz w:val="21"/>
          <w:szCs w:val="21"/>
        </w:rPr>
      </w:pPr>
      <w:r>
        <w:rPr>
          <w:rFonts w:ascii="Times New Roman"/>
          <w:sz w:val="21"/>
          <w:szCs w:val="21"/>
        </w:rPr>
        <w:t>Second Reading: November 18, 2014</w:t>
      </w:r>
    </w:p>
    <w:p w:rsidR="00D94AB1" w:rsidRDefault="00D94AB1" w:rsidP="00D94AB1">
      <w:pPr>
        <w:pStyle w:val="Default"/>
        <w:rPr>
          <w:rFonts w:ascii="Times New Roman" w:eastAsia="Times New Roman" w:hAnsi="Times New Roman" w:cs="Times New Roman"/>
          <w:sz w:val="21"/>
          <w:szCs w:val="21"/>
        </w:rPr>
      </w:pPr>
      <w:r>
        <w:rPr>
          <w:rFonts w:ascii="Times New Roman"/>
          <w:sz w:val="21"/>
          <w:szCs w:val="21"/>
        </w:rPr>
        <w:t>Pass:</w:t>
      </w:r>
      <w:r>
        <w:rPr>
          <w:rFonts w:ascii="Times New Roman"/>
          <w:sz w:val="21"/>
          <w:szCs w:val="21"/>
        </w:rPr>
        <w:tab/>
      </w:r>
      <w:r>
        <w:rPr>
          <w:rFonts w:ascii="Times New Roman"/>
          <w:sz w:val="21"/>
          <w:szCs w:val="21"/>
        </w:rPr>
        <w:tab/>
      </w:r>
      <w:r>
        <w:rPr>
          <w:rFonts w:ascii="Times New Roman"/>
          <w:sz w:val="21"/>
          <w:szCs w:val="21"/>
        </w:rPr>
        <w:tab/>
      </w:r>
    </w:p>
    <w:p w:rsidR="00D94AB1" w:rsidRDefault="00D94AB1" w:rsidP="00D94AB1">
      <w:pPr>
        <w:pStyle w:val="Default"/>
        <w:rPr>
          <w:rFonts w:ascii="Times New Roman" w:eastAsia="Times New Roman" w:hAnsi="Times New Roman" w:cs="Times New Roman"/>
          <w:sz w:val="21"/>
          <w:szCs w:val="21"/>
        </w:rPr>
      </w:pPr>
      <w:r>
        <w:rPr>
          <w:rFonts w:ascii="Times New Roman"/>
          <w:sz w:val="21"/>
          <w:szCs w:val="21"/>
        </w:rPr>
        <w:t>Other:</w:t>
      </w:r>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2160" w:hanging="2160"/>
        <w:rPr>
          <w:rFonts w:ascii="Times New Roman" w:eastAsia="Times New Roman" w:hAnsi="Times New Roman" w:cs="Times New Roman"/>
          <w:sz w:val="21"/>
          <w:szCs w:val="21"/>
        </w:rPr>
      </w:pPr>
      <w:r>
        <w:rPr>
          <w:rFonts w:ascii="Times New Roman"/>
          <w:sz w:val="21"/>
          <w:szCs w:val="21"/>
        </w:rPr>
        <w:t>Resolution 8-14-F</w:t>
      </w:r>
      <w:r>
        <w:rPr>
          <w:rFonts w:ascii="Times New Roman"/>
          <w:sz w:val="21"/>
          <w:szCs w:val="21"/>
        </w:rPr>
        <w:tab/>
        <w:t>Resolution to Support the Consultation of the Student Body by Members of the Administration of Western Kentucky University</w:t>
      </w:r>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PURPOSE:</w:t>
      </w:r>
      <w:r>
        <w:rPr>
          <w:rFonts w:ascii="Times New Roman"/>
          <w:sz w:val="21"/>
          <w:szCs w:val="21"/>
        </w:rPr>
        <w:tab/>
        <w:t>For the Student Government Association of Western Kentucky University to support the administration of Western Kentucky University consulting the student body on extraordinary decisions involving students.</w:t>
      </w:r>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students of Western Kentucky University constitute the lifeblood of the University,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Western Kentucky University administrative personnel made no effort to consult the student body regarding the displacement of undergraduate students from both Bates Runner Hall and Gilbert Hall in the 2015-2016 academic year,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University must prioritize the views and needs of its degree-seeking students,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Student Government Association of Western Kentucky University, as the official voice of the student body, should be consulted and informed by the administration of Western Kentucky University with regard to extraordinary decisions that impact students,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Student Government Association of Western Kentucky University defines extraordinary decisions as decisions pertaining to affairs that exceed the typical year-to-year management of the University (e.g. the displacement of students from residence halls, the privatization of WKU Health Services, campus building projects, significant budget adjustments, etc.),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Student Government Association of Western Kentucky University values the dialogue that has hitherto occurred between it and the University</w:t>
      </w:r>
      <w:r>
        <w:rPr>
          <w:rFonts w:hAnsi="Times New Roman"/>
          <w:sz w:val="21"/>
          <w:szCs w:val="21"/>
          <w:lang w:val="fr-FR"/>
        </w:rPr>
        <w:t>’</w:t>
      </w:r>
      <w:r>
        <w:rPr>
          <w:rFonts w:ascii="Times New Roman"/>
          <w:sz w:val="21"/>
          <w:szCs w:val="21"/>
        </w:rPr>
        <w:t>s administration,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In a spirit of cooperation and mutual trust, the Student Government Association of Western Kentucky University and administrative personnel may proactively discuss extraordinary decisions involving students prior to their finalization,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Student Government Association may avoid retroactively opposing or modifying such extraordinary decisions after they have already been settled or implemented by the University administration, and</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Western Kentucky University administrative personnel may contact the Student Government Association either privately, in the form of personal or electronic contact with a particular member of the Student Government Association, or publicly, in the form of a meeting with either the Senate or a committee of the Student Government Association.</w:t>
      </w:r>
    </w:p>
    <w:p w:rsidR="00D94AB1" w:rsidRDefault="00D94AB1" w:rsidP="00D94AB1">
      <w:pPr>
        <w:pStyle w:val="Default"/>
        <w:ind w:left="1440" w:hanging="1440"/>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THEREFORE:</w:t>
      </w:r>
      <w:r>
        <w:rPr>
          <w:rFonts w:ascii="Times New Roman"/>
          <w:sz w:val="21"/>
          <w:szCs w:val="21"/>
        </w:rPr>
        <w:tab/>
        <w:t>Be it resolved that the Student Government Association of Western Kentucky University support the administration of Western Kentucky University</w:t>
      </w:r>
      <w:r>
        <w:rPr>
          <w:rFonts w:hAnsi="Times New Roman"/>
          <w:sz w:val="21"/>
          <w:szCs w:val="21"/>
          <w:lang w:val="fr-FR"/>
        </w:rPr>
        <w:t>’</w:t>
      </w:r>
      <w:r>
        <w:rPr>
          <w:rFonts w:ascii="Times New Roman"/>
          <w:sz w:val="21"/>
          <w:szCs w:val="21"/>
        </w:rPr>
        <w:t>s consultation of the student body with regard to extraordinary decisions involving students.</w:t>
      </w:r>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t>AUTHORS:</w:t>
      </w:r>
      <w:r>
        <w:rPr>
          <w:rFonts w:ascii="Times New Roman"/>
          <w:sz w:val="21"/>
          <w:szCs w:val="21"/>
        </w:rPr>
        <w:tab/>
        <w:t>Cole McDowell</w:t>
      </w:r>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lang w:val="fr-FR"/>
        </w:rPr>
        <w:t>SPONSOR:</w:t>
      </w:r>
      <w:r>
        <w:rPr>
          <w:rFonts w:ascii="Times New Roman"/>
          <w:sz w:val="21"/>
          <w:szCs w:val="21"/>
          <w:lang w:val="fr-FR"/>
        </w:rPr>
        <w:tab/>
      </w:r>
      <w:proofErr w:type="spellStart"/>
      <w:r>
        <w:rPr>
          <w:rFonts w:ascii="Times New Roman"/>
          <w:sz w:val="21"/>
          <w:szCs w:val="21"/>
          <w:lang w:val="fr-FR"/>
        </w:rPr>
        <w:t>Student</w:t>
      </w:r>
      <w:proofErr w:type="spellEnd"/>
      <w:r>
        <w:rPr>
          <w:rFonts w:ascii="Times New Roman"/>
          <w:sz w:val="21"/>
          <w:szCs w:val="21"/>
          <w:lang w:val="fr-FR"/>
        </w:rPr>
        <w:t xml:space="preserve"> </w:t>
      </w:r>
      <w:proofErr w:type="spellStart"/>
      <w:r>
        <w:rPr>
          <w:rFonts w:ascii="Times New Roman"/>
          <w:sz w:val="21"/>
          <w:szCs w:val="21"/>
          <w:lang w:val="fr-FR"/>
        </w:rPr>
        <w:t>Affairs</w:t>
      </w:r>
      <w:proofErr w:type="spellEnd"/>
    </w:p>
    <w:p w:rsidR="00D94AB1" w:rsidRDefault="00D94AB1" w:rsidP="00D94AB1">
      <w:pPr>
        <w:pStyle w:val="Default"/>
        <w:rPr>
          <w:rFonts w:ascii="Times New Roman" w:eastAsia="Times New Roman" w:hAnsi="Times New Roman" w:cs="Times New Roman"/>
          <w:sz w:val="21"/>
          <w:szCs w:val="21"/>
        </w:rPr>
      </w:pP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sz w:val="21"/>
          <w:szCs w:val="21"/>
        </w:rPr>
        <w:lastRenderedPageBreak/>
        <w:t>CONTACTS:</w:t>
      </w:r>
      <w:r>
        <w:rPr>
          <w:rFonts w:ascii="Times New Roman"/>
          <w:sz w:val="21"/>
          <w:szCs w:val="21"/>
        </w:rPr>
        <w:tab/>
        <w:t>Nicki Taylor</w:t>
      </w: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eastAsia="Times New Roman" w:hAnsi="Times New Roman" w:cs="Times New Roman"/>
          <w:sz w:val="21"/>
          <w:szCs w:val="21"/>
        </w:rPr>
        <w:tab/>
        <w:t>Jay Todd Richey</w:t>
      </w:r>
    </w:p>
    <w:p w:rsidR="00D94AB1" w:rsidRDefault="00D94AB1" w:rsidP="00D94AB1">
      <w:pPr>
        <w:pStyle w:val="Default"/>
        <w:ind w:left="1440" w:hanging="1440"/>
        <w:rPr>
          <w:rFonts w:ascii="Times New Roman" w:eastAsia="Times New Roman" w:hAnsi="Times New Roman" w:cs="Times New Roman"/>
          <w:sz w:val="21"/>
          <w:szCs w:val="21"/>
        </w:rPr>
      </w:pPr>
      <w:r>
        <w:rPr>
          <w:rFonts w:ascii="Times New Roman" w:eastAsia="Times New Roman" w:hAnsi="Times New Roman" w:cs="Times New Roman"/>
          <w:sz w:val="21"/>
          <w:szCs w:val="21"/>
        </w:rPr>
        <w:tab/>
        <w:t>Nolan Miles</w:t>
      </w:r>
    </w:p>
    <w:p w:rsidR="00D45C6D" w:rsidRDefault="00D45C6D">
      <w:bookmarkStart w:id="0" w:name="_GoBack"/>
      <w:bookmarkEnd w:id="0"/>
    </w:p>
    <w:sectPr w:rsidR="00D4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1"/>
    <w:rsid w:val="00D45C6D"/>
    <w:rsid w:val="00D9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49AA1-EFE3-4401-9524-D66B01CC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AB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2015-01-27T22:29:00Z</dcterms:created>
  <dcterms:modified xsi:type="dcterms:W3CDTF">2015-01-27T22:29:00Z</dcterms:modified>
</cp:coreProperties>
</file>