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</w:t>
      </w:r>
      <w:r>
        <w:rPr>
          <w:rFonts w:ascii="Times New Roman"/>
          <w:sz w:val="24"/>
          <w:szCs w:val="24"/>
        </w:rPr>
        <w:tab/>
        <w:t>April 28, 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April 28, 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YES</w:t>
      </w:r>
      <w:bookmarkStart w:id="0" w:name="_GoBack"/>
      <w:bookmarkEnd w:id="0"/>
      <w:r>
        <w:rPr>
          <w:rFonts w:ascii="Times New Roman"/>
          <w:sz w:val="24"/>
          <w:szCs w:val="24"/>
        </w:rPr>
        <w:tab/>
      </w:r>
    </w:p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Resolution 10-15-S</w:t>
      </w:r>
      <w:r>
        <w:rPr>
          <w:rFonts w:ascii="Times New Roman"/>
          <w:sz w:val="24"/>
          <w:szCs w:val="24"/>
        </w:rPr>
        <w:tab/>
        <w:t xml:space="preserve">Resolution to Concur with the Board of Regents Action Item </w:t>
      </w:r>
    </w:p>
    <w:p w:rsidR="00905B55" w:rsidRDefault="00905B55" w:rsidP="00905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>For the Student Government Association of Western Kentucky University to concur with the Board of Regents Action Item SA-1 from the April 2015 meeting.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Student Government Association of Western Kentucky University,</w:t>
      </w:r>
      <w:r>
        <w:rPr>
          <w:rFonts w:ascii="Times New Roman"/>
          <w:sz w:val="24"/>
          <w:szCs w:val="24"/>
          <w:lang w:val="de-DE"/>
        </w:rPr>
        <w:t xml:space="preserve"> in Resolution 2-15-S</w:t>
      </w:r>
      <w:r>
        <w:rPr>
          <w:rFonts w:ascii="Times New Roman"/>
          <w:sz w:val="24"/>
          <w:szCs w:val="24"/>
        </w:rPr>
        <w:t>, supported the creation of a new parking structure, and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This resolution was sent to the Board of Regents for further approval, and was passed with an amendment to pro-rate the fee to part time students, and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The pro-ration will be based on whatever percentage of the full-time equivalent 12 credit hours a student is taking; for example, a student taking 6 hours would be charged $15.00 or 50% of the fee, and 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In order to send the fee proposal forward to the Council on Post-Secondary Education, the Student Government Association of Western Kentucky must concur with the Board of Regents Action Item SA-1 as amended.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 xml:space="preserve">Be it resolved that the Student Government Association of Western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Kentucky University support the implementation of a $30.00/semester fee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to full-time students that is pro-rated to part-time students in order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construct a parking structure.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AUTHOR:</w:t>
      </w:r>
      <w:r>
        <w:rPr>
          <w:rFonts w:ascii="Times New Roman"/>
          <w:sz w:val="24"/>
          <w:szCs w:val="24"/>
        </w:rPr>
        <w:tab/>
        <w:t>Nicki Taylor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SPONSOR:</w:t>
      </w:r>
      <w:r>
        <w:rPr>
          <w:rFonts w:ascii="Times New Roman"/>
          <w:sz w:val="24"/>
          <w:szCs w:val="24"/>
          <w:lang w:val="fr-FR"/>
        </w:rPr>
        <w:tab/>
      </w:r>
      <w:proofErr w:type="spellStart"/>
      <w:r>
        <w:rPr>
          <w:rFonts w:ascii="Times New Roman"/>
          <w:sz w:val="24"/>
          <w:szCs w:val="24"/>
          <w:lang w:val="fr-FR"/>
        </w:rPr>
        <w:t>Student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Affairs</w:t>
      </w:r>
      <w:proofErr w:type="spellEnd"/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  <w:t>Zach Jones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David Porter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Jennifer </w:t>
      </w:r>
      <w:proofErr w:type="spellStart"/>
      <w:r>
        <w:rPr>
          <w:rFonts w:ascii="Times New Roman"/>
          <w:sz w:val="24"/>
          <w:szCs w:val="24"/>
        </w:rPr>
        <w:t>Tougas</w:t>
      </w:r>
      <w:proofErr w:type="spellEnd"/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Nathan Cherry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Melissa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Denninson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Bryan Russell</w:t>
      </w:r>
    </w:p>
    <w:p w:rsidR="00905B55" w:rsidRDefault="00905B55" w:rsidP="00905B55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Brian Chism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James Kennedy</w:t>
      </w:r>
    </w:p>
    <w:p w:rsidR="00905B55" w:rsidRDefault="00905B55" w:rsidP="00905B55">
      <w:pPr>
        <w:pStyle w:val="Default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Howard Bailey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Cynthia Harris</w:t>
      </w:r>
    </w:p>
    <w:p w:rsidR="001A38CB" w:rsidRDefault="001A38CB"/>
    <w:sectPr w:rsidR="001A38CB">
      <w:headerReference w:type="default" r:id="rId5"/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34" w:rsidRDefault="00905B5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34" w:rsidRDefault="00905B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55"/>
    <w:rsid w:val="001A38CB"/>
    <w:rsid w:val="009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5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5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2015-05-08T21:00:00Z</dcterms:created>
  <dcterms:modified xsi:type="dcterms:W3CDTF">2015-05-08T21:00:00Z</dcterms:modified>
</cp:coreProperties>
</file>