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EE45A" w14:textId="77777777" w:rsidR="00CD1823" w:rsidRPr="000F02C6" w:rsidRDefault="00CD1823" w:rsidP="000F02C6">
      <w:pPr>
        <w:spacing w:after="0" w:line="240" w:lineRule="auto"/>
        <w:rPr>
          <w:rFonts w:eastAsia="Calibri" w:cstheme="minorHAnsi"/>
          <w:b/>
          <w:bCs/>
          <w:sz w:val="18"/>
          <w:szCs w:val="18"/>
        </w:rPr>
      </w:pPr>
      <w:r w:rsidRPr="000F02C6">
        <w:rPr>
          <w:rFonts w:eastAsia="Calibri" w:cstheme="minorHAnsi"/>
          <w:b/>
          <w:bCs/>
          <w:sz w:val="18"/>
          <w:szCs w:val="18"/>
        </w:rPr>
        <w:t>EXPLORATIONS - SOCIAL AND BEHAVIORAL SCIENCES (E-SB)</w:t>
      </w:r>
    </w:p>
    <w:p w14:paraId="0F0B1316" w14:textId="77777777" w:rsidR="00CD1823" w:rsidRPr="000F02C6" w:rsidRDefault="00CD1823" w:rsidP="000F02C6">
      <w:pPr>
        <w:spacing w:after="0" w:line="240" w:lineRule="auto"/>
        <w:rPr>
          <w:rFonts w:eastAsia="Calibri" w:cstheme="minorHAnsi"/>
          <w:b/>
          <w:bCs/>
          <w:sz w:val="18"/>
          <w:szCs w:val="18"/>
        </w:rPr>
      </w:pPr>
      <w:r w:rsidRPr="000F02C6">
        <w:rPr>
          <w:rFonts w:eastAsia="Calibri" w:cstheme="minorHAnsi"/>
          <w:b/>
          <w:bCs/>
          <w:sz w:val="18"/>
          <w:szCs w:val="18"/>
        </w:rPr>
        <w:t>CLO ARTIFACT ASSESSMENT RUBRIC</w:t>
      </w:r>
    </w:p>
    <w:p w14:paraId="791F9FA9" w14:textId="24CA5CE8" w:rsidR="00CD1823" w:rsidRPr="000F02C6" w:rsidRDefault="00CD1823" w:rsidP="000F02C6">
      <w:pPr>
        <w:spacing w:after="0" w:line="240" w:lineRule="auto"/>
        <w:rPr>
          <w:rFonts w:eastAsia="Calibri" w:cstheme="minorHAnsi"/>
          <w:i/>
          <w:iCs/>
          <w:sz w:val="18"/>
          <w:szCs w:val="18"/>
        </w:rPr>
      </w:pPr>
      <w:r w:rsidRPr="000F02C6">
        <w:rPr>
          <w:rFonts w:eastAsia="Calibri" w:cstheme="minorHAnsi"/>
          <w:i/>
          <w:iCs/>
          <w:sz w:val="18"/>
          <w:szCs w:val="18"/>
        </w:rPr>
        <w:t>Adapted from AAC&amp;U LEAP VALUE Rubrics (Global Learning, Inquiry and Analysis, Intercultural Knowledge and Competence, Integrative Learning)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  <w:gridCol w:w="2880"/>
      </w:tblGrid>
      <w:tr w:rsidR="00CD1823" w:rsidRPr="000F02C6" w14:paraId="6DA0FD3B" w14:textId="77777777" w:rsidTr="009350EB"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4D3D08CF" w14:textId="77777777" w:rsidR="00CD1823" w:rsidRPr="000F02C6" w:rsidRDefault="00CD1823" w:rsidP="000F02C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0F02C6">
              <w:rPr>
                <w:rFonts w:eastAsia="Calibri" w:cstheme="minorHAnsi"/>
                <w:b/>
                <w:bCs/>
                <w:sz w:val="18"/>
                <w:szCs w:val="18"/>
              </w:rPr>
              <w:t>E-SB CLO 1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3987D520" w14:textId="77777777" w:rsidR="00CD1823" w:rsidRPr="000F02C6" w:rsidRDefault="00CD1823" w:rsidP="000F02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F02C6">
              <w:rPr>
                <w:rFonts w:eastAsia="Calibri" w:cstheme="minorHAnsi"/>
                <w:b/>
                <w:bCs/>
                <w:sz w:val="18"/>
                <w:szCs w:val="18"/>
              </w:rPr>
              <w:t>Capstone (4)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2B0803FE" w14:textId="77777777" w:rsidR="00CD1823" w:rsidRPr="000F02C6" w:rsidRDefault="00CD1823" w:rsidP="000F02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F02C6">
              <w:rPr>
                <w:rFonts w:eastAsia="Calibri" w:cstheme="minorHAnsi"/>
                <w:b/>
                <w:bCs/>
                <w:sz w:val="18"/>
                <w:szCs w:val="18"/>
              </w:rPr>
              <w:t>Milestone (3)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6D8DF92B" w14:textId="77777777" w:rsidR="00CD1823" w:rsidRPr="000F02C6" w:rsidRDefault="00CD1823" w:rsidP="000F02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F02C6">
              <w:rPr>
                <w:rFonts w:eastAsia="Calibri" w:cstheme="minorHAnsi"/>
                <w:b/>
                <w:bCs/>
                <w:sz w:val="18"/>
                <w:szCs w:val="18"/>
              </w:rPr>
              <w:t>Milestone (2)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7A9CD4EA" w14:textId="77777777" w:rsidR="00CD1823" w:rsidRPr="000F02C6" w:rsidRDefault="00CD1823" w:rsidP="000F02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F02C6">
              <w:rPr>
                <w:rFonts w:eastAsia="Calibri" w:cstheme="minorHAnsi"/>
                <w:b/>
                <w:bCs/>
                <w:sz w:val="18"/>
                <w:szCs w:val="18"/>
              </w:rPr>
              <w:t>Benchmark (1)</w:t>
            </w:r>
          </w:p>
        </w:tc>
      </w:tr>
      <w:tr w:rsidR="00CD1823" w:rsidRPr="000F02C6" w14:paraId="43EEE35E" w14:textId="77777777" w:rsidTr="009350EB">
        <w:tc>
          <w:tcPr>
            <w:tcW w:w="2880" w:type="dxa"/>
            <w:vAlign w:val="center"/>
          </w:tcPr>
          <w:p w14:paraId="541FB3BF" w14:textId="77777777" w:rsidR="00CD1823" w:rsidRPr="000F02C6" w:rsidRDefault="00CD1823" w:rsidP="000F02C6">
            <w:pPr>
              <w:spacing w:after="0" w:line="240" w:lineRule="auto"/>
              <w:rPr>
                <w:rFonts w:eastAsia="Calibri" w:cstheme="minorHAnsi"/>
                <w:b/>
                <w:bCs/>
                <w:color w:val="C00000"/>
                <w:sz w:val="18"/>
                <w:szCs w:val="18"/>
              </w:rPr>
            </w:pPr>
            <w:r w:rsidRPr="000F02C6">
              <w:rPr>
                <w:rFonts w:eastAsia="Calibri" w:cstheme="minorHAnsi"/>
                <w:b/>
                <w:bCs/>
                <w:color w:val="C00000"/>
                <w:sz w:val="18"/>
                <w:szCs w:val="18"/>
              </w:rPr>
              <w:t>Demonstrate knowledge of at least one area of the social and behavioral sciences.</w:t>
            </w:r>
          </w:p>
        </w:tc>
        <w:tc>
          <w:tcPr>
            <w:tcW w:w="2880" w:type="dxa"/>
            <w:vAlign w:val="center"/>
          </w:tcPr>
          <w:p w14:paraId="5F3F9534" w14:textId="77777777" w:rsidR="00CD1823" w:rsidRPr="000F02C6" w:rsidRDefault="00CD1823" w:rsidP="000F02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F02C6">
              <w:rPr>
                <w:rFonts w:eastAsia="Calibri" w:cstheme="minorHAnsi"/>
                <w:sz w:val="18"/>
                <w:szCs w:val="18"/>
              </w:rPr>
              <w:t>Demonstrates sophisticated understanding of the complexity of elements central to the discipline, including key theories/principles, facts, evidence, and practices.</w:t>
            </w:r>
          </w:p>
        </w:tc>
        <w:tc>
          <w:tcPr>
            <w:tcW w:w="2880" w:type="dxa"/>
            <w:vAlign w:val="center"/>
          </w:tcPr>
          <w:p w14:paraId="254BDE88" w14:textId="77777777" w:rsidR="00CD1823" w:rsidRPr="000F02C6" w:rsidRDefault="00CD1823" w:rsidP="000F02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F02C6">
              <w:rPr>
                <w:rFonts w:eastAsia="Calibri" w:cstheme="minorHAnsi"/>
                <w:sz w:val="18"/>
                <w:szCs w:val="18"/>
              </w:rPr>
              <w:t>Demonstrates adequate understanding of the complexity of elements central to the discipline, including key theories/principles, facts, evidence, and practices.</w:t>
            </w:r>
          </w:p>
        </w:tc>
        <w:tc>
          <w:tcPr>
            <w:tcW w:w="2880" w:type="dxa"/>
            <w:vAlign w:val="center"/>
          </w:tcPr>
          <w:p w14:paraId="6AA4DDCC" w14:textId="77777777" w:rsidR="00CD1823" w:rsidRPr="000F02C6" w:rsidRDefault="00CD1823" w:rsidP="000F02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F02C6">
              <w:rPr>
                <w:rFonts w:eastAsia="Calibri" w:cstheme="minorHAnsi"/>
                <w:sz w:val="18"/>
                <w:szCs w:val="18"/>
              </w:rPr>
              <w:t>Demonstrates partial understanding of the complexity of elements central to the discipline, including key theories/principles, facts, evidence, and practices.</w:t>
            </w:r>
          </w:p>
        </w:tc>
        <w:tc>
          <w:tcPr>
            <w:tcW w:w="2880" w:type="dxa"/>
            <w:vAlign w:val="center"/>
          </w:tcPr>
          <w:p w14:paraId="51DDC582" w14:textId="77777777" w:rsidR="00CD1823" w:rsidRPr="000F02C6" w:rsidRDefault="00CD1823" w:rsidP="000F02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F02C6">
              <w:rPr>
                <w:rFonts w:eastAsia="Calibri" w:cstheme="minorHAnsi"/>
                <w:sz w:val="18"/>
                <w:szCs w:val="18"/>
              </w:rPr>
              <w:t>Demonstrates surface understanding of the complexity of elements central to the discipline, including key theories/principles, facts, evidence, and practices.</w:t>
            </w:r>
          </w:p>
        </w:tc>
      </w:tr>
      <w:tr w:rsidR="00CD1823" w:rsidRPr="000F02C6" w14:paraId="2CFF4A59" w14:textId="77777777" w:rsidTr="009350EB"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3E957081" w14:textId="77777777" w:rsidR="00CD1823" w:rsidRPr="000F02C6" w:rsidRDefault="00CD1823" w:rsidP="000F02C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0F02C6">
              <w:rPr>
                <w:rFonts w:eastAsia="Calibri" w:cstheme="minorHAnsi"/>
                <w:b/>
                <w:bCs/>
                <w:sz w:val="18"/>
                <w:szCs w:val="18"/>
              </w:rPr>
              <w:t>E-SB CLO 2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0609D929" w14:textId="77777777" w:rsidR="00CD1823" w:rsidRPr="000F02C6" w:rsidRDefault="00CD1823" w:rsidP="000F02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F02C6">
              <w:rPr>
                <w:rFonts w:eastAsia="Calibri" w:cstheme="minorHAnsi"/>
                <w:b/>
                <w:bCs/>
                <w:sz w:val="18"/>
                <w:szCs w:val="18"/>
              </w:rPr>
              <w:t>Capstone (4)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42DCBAA2" w14:textId="77777777" w:rsidR="00CD1823" w:rsidRPr="000F02C6" w:rsidRDefault="00CD1823" w:rsidP="000F02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F02C6">
              <w:rPr>
                <w:rFonts w:eastAsia="Calibri" w:cstheme="minorHAnsi"/>
                <w:b/>
                <w:bCs/>
                <w:sz w:val="18"/>
                <w:szCs w:val="18"/>
              </w:rPr>
              <w:t>Milestone (3)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28F0B04B" w14:textId="77777777" w:rsidR="00CD1823" w:rsidRPr="000F02C6" w:rsidRDefault="00CD1823" w:rsidP="000F02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F02C6">
              <w:rPr>
                <w:rFonts w:eastAsia="Calibri" w:cstheme="minorHAnsi"/>
                <w:b/>
                <w:bCs/>
                <w:sz w:val="18"/>
                <w:szCs w:val="18"/>
              </w:rPr>
              <w:t>Milestone (2)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34A8061D" w14:textId="77777777" w:rsidR="00CD1823" w:rsidRPr="000F02C6" w:rsidRDefault="00CD1823" w:rsidP="000F02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F02C6">
              <w:rPr>
                <w:rFonts w:eastAsia="Calibri" w:cstheme="minorHAnsi"/>
                <w:b/>
                <w:bCs/>
                <w:sz w:val="18"/>
                <w:szCs w:val="18"/>
              </w:rPr>
              <w:t>Benchmark (1)</w:t>
            </w:r>
          </w:p>
        </w:tc>
      </w:tr>
      <w:tr w:rsidR="00CD1823" w:rsidRPr="000F02C6" w14:paraId="35A01DE4" w14:textId="77777777" w:rsidTr="009350EB">
        <w:tc>
          <w:tcPr>
            <w:tcW w:w="2880" w:type="dxa"/>
            <w:vAlign w:val="center"/>
          </w:tcPr>
          <w:p w14:paraId="57407C65" w14:textId="47382AF9" w:rsidR="00CD1823" w:rsidRPr="000F02C6" w:rsidRDefault="00CD1823" w:rsidP="000F02C6">
            <w:pPr>
              <w:spacing w:after="0" w:line="240" w:lineRule="auto"/>
              <w:rPr>
                <w:rFonts w:eastAsia="Calibri" w:cstheme="minorHAnsi"/>
                <w:b/>
                <w:bCs/>
                <w:color w:val="C00000"/>
                <w:sz w:val="18"/>
                <w:szCs w:val="18"/>
              </w:rPr>
            </w:pPr>
            <w:r w:rsidRPr="000F02C6">
              <w:rPr>
                <w:rFonts w:eastAsia="Calibri" w:cstheme="minorHAnsi"/>
                <w:b/>
                <w:bCs/>
                <w:color w:val="C00000"/>
                <w:sz w:val="18"/>
                <w:szCs w:val="18"/>
              </w:rPr>
              <w:t>Apply knowledge, theories, and research methods, including ethical conduct, to analyze problems pertinent to at least one area of the social and behavioral science</w:t>
            </w:r>
            <w:r w:rsidR="00F83CEE" w:rsidRPr="000F02C6">
              <w:rPr>
                <w:rFonts w:eastAsia="Calibri" w:cstheme="minorHAnsi"/>
                <w:b/>
                <w:bCs/>
                <w:color w:val="C00000"/>
                <w:sz w:val="18"/>
                <w:szCs w:val="18"/>
              </w:rPr>
              <w:t>s.</w:t>
            </w:r>
          </w:p>
        </w:tc>
        <w:tc>
          <w:tcPr>
            <w:tcW w:w="2880" w:type="dxa"/>
            <w:vAlign w:val="center"/>
          </w:tcPr>
          <w:p w14:paraId="5FF101DC" w14:textId="77777777" w:rsidR="00CD1823" w:rsidRPr="000F02C6" w:rsidRDefault="00CD1823" w:rsidP="000F02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F02C6">
              <w:rPr>
                <w:rFonts w:eastAsia="Calibri" w:cstheme="minorHAnsi"/>
                <w:sz w:val="18"/>
                <w:szCs w:val="18"/>
              </w:rPr>
              <w:t>Skillfully develops and applies all elements of the methodology and theoretical framework, including ethical conduct.</w:t>
            </w:r>
          </w:p>
        </w:tc>
        <w:tc>
          <w:tcPr>
            <w:tcW w:w="2880" w:type="dxa"/>
            <w:vAlign w:val="center"/>
          </w:tcPr>
          <w:p w14:paraId="3BE14697" w14:textId="77777777" w:rsidR="00CD1823" w:rsidRPr="000F02C6" w:rsidRDefault="00CD1823" w:rsidP="000F02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F02C6">
              <w:rPr>
                <w:rFonts w:eastAsia="Calibri" w:cstheme="minorHAnsi"/>
                <w:sz w:val="18"/>
                <w:szCs w:val="18"/>
              </w:rPr>
              <w:t>Appropriately develops and applies critical elements of the methodology and theoretical framework, including ethical conduct; more subtle elements are ignored or unaccounted for.</w:t>
            </w:r>
          </w:p>
        </w:tc>
        <w:tc>
          <w:tcPr>
            <w:tcW w:w="2880" w:type="dxa"/>
            <w:vAlign w:val="center"/>
          </w:tcPr>
          <w:p w14:paraId="4C5DD763" w14:textId="77777777" w:rsidR="00CD1823" w:rsidRPr="000F02C6" w:rsidRDefault="00CD1823" w:rsidP="000F02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F02C6">
              <w:rPr>
                <w:rFonts w:eastAsia="Calibri" w:cstheme="minorHAnsi"/>
                <w:sz w:val="18"/>
                <w:szCs w:val="18"/>
              </w:rPr>
              <w:t xml:space="preserve">Critical elements of the methodology and theoretical framework, including ethical conduct, are missing, incorrectly </w:t>
            </w:r>
            <w:proofErr w:type="gramStart"/>
            <w:r w:rsidRPr="000F02C6">
              <w:rPr>
                <w:rFonts w:eastAsia="Calibri" w:cstheme="minorHAnsi"/>
                <w:sz w:val="18"/>
                <w:szCs w:val="18"/>
              </w:rPr>
              <w:t>developed</w:t>
            </w:r>
            <w:proofErr w:type="gramEnd"/>
            <w:r w:rsidRPr="000F02C6">
              <w:rPr>
                <w:rFonts w:eastAsia="Calibri" w:cstheme="minorHAnsi"/>
                <w:sz w:val="18"/>
                <w:szCs w:val="18"/>
              </w:rPr>
              <w:t xml:space="preserve"> or applied, or unfocused.</w:t>
            </w:r>
          </w:p>
        </w:tc>
        <w:tc>
          <w:tcPr>
            <w:tcW w:w="2880" w:type="dxa"/>
            <w:vAlign w:val="center"/>
          </w:tcPr>
          <w:p w14:paraId="471CC436" w14:textId="77777777" w:rsidR="00CD1823" w:rsidRPr="000F02C6" w:rsidRDefault="00CD1823" w:rsidP="000F02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F02C6">
              <w:rPr>
                <w:rFonts w:eastAsia="Calibri" w:cstheme="minorHAnsi"/>
                <w:sz w:val="18"/>
                <w:szCs w:val="18"/>
              </w:rPr>
              <w:t>Inquiry design demonstrates a misunderstanding of the methodology or theoretical framework, including ethical conduct.</w:t>
            </w:r>
          </w:p>
        </w:tc>
      </w:tr>
      <w:tr w:rsidR="00CD1823" w:rsidRPr="000F02C6" w14:paraId="297EF113" w14:textId="77777777" w:rsidTr="009350EB"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5AA7783D" w14:textId="77777777" w:rsidR="00CD1823" w:rsidRPr="000F02C6" w:rsidRDefault="00CD1823" w:rsidP="000F02C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0F02C6">
              <w:rPr>
                <w:rFonts w:eastAsia="Calibri" w:cstheme="minorHAnsi"/>
                <w:b/>
                <w:bCs/>
                <w:sz w:val="18"/>
                <w:szCs w:val="18"/>
              </w:rPr>
              <w:t>E-SB CLO 3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65BC8FC7" w14:textId="77777777" w:rsidR="00CD1823" w:rsidRPr="000F02C6" w:rsidRDefault="00CD1823" w:rsidP="000F02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F02C6">
              <w:rPr>
                <w:rFonts w:eastAsia="Calibri" w:cstheme="minorHAnsi"/>
                <w:b/>
                <w:bCs/>
                <w:sz w:val="18"/>
                <w:szCs w:val="18"/>
              </w:rPr>
              <w:t>Capstone (4)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0DE4BA69" w14:textId="77777777" w:rsidR="00CD1823" w:rsidRPr="000F02C6" w:rsidRDefault="00CD1823" w:rsidP="000F02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F02C6">
              <w:rPr>
                <w:rFonts w:eastAsia="Calibri" w:cstheme="minorHAnsi"/>
                <w:b/>
                <w:bCs/>
                <w:sz w:val="18"/>
                <w:szCs w:val="18"/>
              </w:rPr>
              <w:t>Milestone (3)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1ACFFDF4" w14:textId="77777777" w:rsidR="00CD1823" w:rsidRPr="000F02C6" w:rsidRDefault="00CD1823" w:rsidP="000F02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F02C6">
              <w:rPr>
                <w:rFonts w:eastAsia="Calibri" w:cstheme="minorHAnsi"/>
                <w:b/>
                <w:bCs/>
                <w:sz w:val="18"/>
                <w:szCs w:val="18"/>
              </w:rPr>
              <w:t>Milestone (2)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384E28C5" w14:textId="77777777" w:rsidR="00CD1823" w:rsidRPr="000F02C6" w:rsidRDefault="00CD1823" w:rsidP="000F02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F02C6">
              <w:rPr>
                <w:rFonts w:eastAsia="Calibri" w:cstheme="minorHAnsi"/>
                <w:b/>
                <w:bCs/>
                <w:sz w:val="18"/>
                <w:szCs w:val="18"/>
              </w:rPr>
              <w:t>Benchmark (1)</w:t>
            </w:r>
          </w:p>
        </w:tc>
      </w:tr>
      <w:tr w:rsidR="00CD1823" w:rsidRPr="000F02C6" w14:paraId="19A86405" w14:textId="77777777" w:rsidTr="009350EB">
        <w:tc>
          <w:tcPr>
            <w:tcW w:w="2880" w:type="dxa"/>
            <w:vAlign w:val="center"/>
          </w:tcPr>
          <w:p w14:paraId="5B63616D" w14:textId="74DAD4CC" w:rsidR="00CD1823" w:rsidRPr="000F02C6" w:rsidRDefault="00CD1823" w:rsidP="000F02C6">
            <w:pPr>
              <w:spacing w:after="0" w:line="240" w:lineRule="auto"/>
              <w:rPr>
                <w:rFonts w:eastAsia="Calibri" w:cstheme="minorHAnsi"/>
                <w:b/>
                <w:bCs/>
                <w:color w:val="C00000"/>
                <w:sz w:val="18"/>
                <w:szCs w:val="18"/>
              </w:rPr>
            </w:pPr>
            <w:r w:rsidRPr="000F02C6">
              <w:rPr>
                <w:rFonts w:eastAsia="Calibri" w:cstheme="minorHAnsi"/>
                <w:b/>
                <w:bCs/>
                <w:color w:val="C00000"/>
                <w:sz w:val="18"/>
                <w:szCs w:val="18"/>
              </w:rPr>
              <w:t>Understand and demonstrate how at least one area of the social and behavioral sciences conceptualizes diversity and the ways it shapes human experience.</w:t>
            </w:r>
          </w:p>
        </w:tc>
        <w:tc>
          <w:tcPr>
            <w:tcW w:w="2880" w:type="dxa"/>
            <w:vAlign w:val="center"/>
          </w:tcPr>
          <w:p w14:paraId="0E9D6ACB" w14:textId="77777777" w:rsidR="00CD1823" w:rsidRPr="000F02C6" w:rsidRDefault="00CD1823" w:rsidP="000F02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F02C6">
              <w:rPr>
                <w:rFonts w:eastAsia="Calibri" w:cstheme="minorHAnsi"/>
                <w:sz w:val="18"/>
                <w:szCs w:val="18"/>
              </w:rPr>
              <w:t>Demonstrates a sophisticated understanding of multiple worldviews, cultural values, history, experiences, and power structures in the context of issues that shape the human experience.</w:t>
            </w:r>
          </w:p>
        </w:tc>
        <w:tc>
          <w:tcPr>
            <w:tcW w:w="2880" w:type="dxa"/>
            <w:vAlign w:val="center"/>
          </w:tcPr>
          <w:p w14:paraId="48169934" w14:textId="77777777" w:rsidR="00CD1823" w:rsidRPr="000F02C6" w:rsidRDefault="00CD1823" w:rsidP="000F02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F02C6">
              <w:rPr>
                <w:rFonts w:eastAsia="Calibri" w:cstheme="minorHAnsi"/>
                <w:sz w:val="18"/>
                <w:szCs w:val="18"/>
              </w:rPr>
              <w:t>Demonstrates adequate understanding of multiple worldviews, cultural values, history, experiences, and power structures in the context of issues that shape the human experience.</w:t>
            </w:r>
          </w:p>
        </w:tc>
        <w:tc>
          <w:tcPr>
            <w:tcW w:w="2880" w:type="dxa"/>
            <w:vAlign w:val="center"/>
          </w:tcPr>
          <w:p w14:paraId="26004738" w14:textId="77777777" w:rsidR="00CD1823" w:rsidRPr="000F02C6" w:rsidRDefault="00CD1823" w:rsidP="000F02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F02C6">
              <w:rPr>
                <w:rFonts w:eastAsia="Calibri" w:cstheme="minorHAnsi"/>
                <w:sz w:val="18"/>
                <w:szCs w:val="18"/>
              </w:rPr>
              <w:t>Demonstrates partial understanding of multiple worldviews, cultural values, history, experiences, and power structures in the context of issues that shape the human experience.</w:t>
            </w:r>
          </w:p>
        </w:tc>
        <w:tc>
          <w:tcPr>
            <w:tcW w:w="2880" w:type="dxa"/>
            <w:vAlign w:val="center"/>
          </w:tcPr>
          <w:p w14:paraId="73B8F553" w14:textId="77777777" w:rsidR="00CD1823" w:rsidRPr="000F02C6" w:rsidRDefault="00CD1823" w:rsidP="000F02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F02C6">
              <w:rPr>
                <w:rFonts w:eastAsia="Calibri" w:cstheme="minorHAnsi"/>
                <w:sz w:val="18"/>
                <w:szCs w:val="18"/>
              </w:rPr>
              <w:t>Demonstrates surface understanding of multiple worldviews, cultural values, history, experiences, and power structures in the context of issues that shape the human experience.</w:t>
            </w:r>
          </w:p>
        </w:tc>
      </w:tr>
      <w:tr w:rsidR="00CD1823" w:rsidRPr="000F02C6" w14:paraId="259FB18C" w14:textId="77777777" w:rsidTr="009350EB"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6C11D8D3" w14:textId="77777777" w:rsidR="00CD1823" w:rsidRPr="000F02C6" w:rsidRDefault="00CD1823" w:rsidP="000F02C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0F02C6">
              <w:rPr>
                <w:rFonts w:eastAsia="Calibri" w:cstheme="minorHAnsi"/>
                <w:b/>
                <w:bCs/>
                <w:sz w:val="18"/>
                <w:szCs w:val="18"/>
              </w:rPr>
              <w:t>E-SB CLO 4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03B7FBA9" w14:textId="77777777" w:rsidR="00CD1823" w:rsidRPr="000F02C6" w:rsidRDefault="00CD1823" w:rsidP="000F02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F02C6">
              <w:rPr>
                <w:rFonts w:eastAsia="Calibri" w:cstheme="minorHAnsi"/>
                <w:b/>
                <w:bCs/>
                <w:sz w:val="18"/>
                <w:szCs w:val="18"/>
              </w:rPr>
              <w:t>Capstone (4)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443E302D" w14:textId="77777777" w:rsidR="00CD1823" w:rsidRPr="000F02C6" w:rsidRDefault="00CD1823" w:rsidP="000F02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F02C6">
              <w:rPr>
                <w:rFonts w:eastAsia="Calibri" w:cstheme="minorHAnsi"/>
                <w:b/>
                <w:bCs/>
                <w:sz w:val="18"/>
                <w:szCs w:val="18"/>
              </w:rPr>
              <w:t>Milestone (3)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20CB0784" w14:textId="77777777" w:rsidR="00CD1823" w:rsidRPr="000F02C6" w:rsidRDefault="00CD1823" w:rsidP="000F02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F02C6">
              <w:rPr>
                <w:rFonts w:eastAsia="Calibri" w:cstheme="minorHAnsi"/>
                <w:b/>
                <w:bCs/>
                <w:sz w:val="18"/>
                <w:szCs w:val="18"/>
              </w:rPr>
              <w:t>Milestone (2)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27EC0C46" w14:textId="77777777" w:rsidR="00CD1823" w:rsidRPr="000F02C6" w:rsidRDefault="00CD1823" w:rsidP="000F02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F02C6">
              <w:rPr>
                <w:rFonts w:eastAsia="Calibri" w:cstheme="minorHAnsi"/>
                <w:b/>
                <w:bCs/>
                <w:sz w:val="18"/>
                <w:szCs w:val="18"/>
              </w:rPr>
              <w:t>Benchmark (1)</w:t>
            </w:r>
          </w:p>
        </w:tc>
      </w:tr>
      <w:tr w:rsidR="00CD1823" w:rsidRPr="000F02C6" w14:paraId="3A01A2C7" w14:textId="77777777" w:rsidTr="009350EB">
        <w:tc>
          <w:tcPr>
            <w:tcW w:w="2880" w:type="dxa"/>
            <w:vAlign w:val="center"/>
          </w:tcPr>
          <w:p w14:paraId="78B9BB90" w14:textId="2E755A0E" w:rsidR="00CD1823" w:rsidRPr="000F02C6" w:rsidRDefault="00CD1823" w:rsidP="000F02C6">
            <w:pPr>
              <w:spacing w:after="0" w:line="240" w:lineRule="auto"/>
              <w:rPr>
                <w:rFonts w:eastAsia="Calibri" w:cstheme="minorHAnsi"/>
                <w:b/>
                <w:bCs/>
                <w:color w:val="C00000"/>
                <w:sz w:val="18"/>
                <w:szCs w:val="18"/>
              </w:rPr>
            </w:pPr>
            <w:r w:rsidRPr="000F02C6">
              <w:rPr>
                <w:rFonts w:eastAsia="Calibri" w:cstheme="minorHAnsi"/>
                <w:b/>
                <w:bCs/>
                <w:color w:val="C00000"/>
                <w:sz w:val="18"/>
                <w:szCs w:val="18"/>
              </w:rPr>
              <w:t>Integrate knowledge of at least one area of the social and behavioral sciences into issues of personal or public importance.</w:t>
            </w:r>
          </w:p>
        </w:tc>
        <w:tc>
          <w:tcPr>
            <w:tcW w:w="2880" w:type="dxa"/>
            <w:vAlign w:val="center"/>
          </w:tcPr>
          <w:p w14:paraId="085D6F70" w14:textId="77777777" w:rsidR="00CD1823" w:rsidRPr="000F02C6" w:rsidRDefault="00CD1823" w:rsidP="000F02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F02C6">
              <w:rPr>
                <w:rFonts w:eastAsia="Calibri" w:cstheme="minorHAnsi"/>
                <w:sz w:val="18"/>
                <w:szCs w:val="18"/>
              </w:rPr>
              <w:t>Independently adapts and applies skills, abilities, theories, or methodologies gained to address solutions to problems/explore issues of personal or public importance in original ways.</w:t>
            </w:r>
          </w:p>
        </w:tc>
        <w:tc>
          <w:tcPr>
            <w:tcW w:w="2880" w:type="dxa"/>
            <w:vAlign w:val="center"/>
          </w:tcPr>
          <w:p w14:paraId="0388D35D" w14:textId="77777777" w:rsidR="00CD1823" w:rsidRPr="000F02C6" w:rsidRDefault="00CD1823" w:rsidP="000F02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F02C6">
              <w:rPr>
                <w:rFonts w:eastAsia="Calibri" w:cstheme="minorHAnsi"/>
                <w:sz w:val="18"/>
                <w:szCs w:val="18"/>
              </w:rPr>
              <w:t>Adapts and applies skills, abilities, theories, or methodologies gained to address solutions to problems/explore issues of personal or public importance.</w:t>
            </w:r>
          </w:p>
        </w:tc>
        <w:tc>
          <w:tcPr>
            <w:tcW w:w="2880" w:type="dxa"/>
            <w:vAlign w:val="center"/>
          </w:tcPr>
          <w:p w14:paraId="332148B0" w14:textId="77777777" w:rsidR="00CD1823" w:rsidRPr="000F02C6" w:rsidRDefault="00CD1823" w:rsidP="000F02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F02C6">
              <w:rPr>
                <w:rFonts w:eastAsia="Calibri" w:cstheme="minorHAnsi"/>
                <w:sz w:val="18"/>
                <w:szCs w:val="18"/>
              </w:rPr>
              <w:t>Uses skills, abilities, theories, or methodologies gained to contribute to understanding of problems/issues of personal or public importance.</w:t>
            </w:r>
          </w:p>
        </w:tc>
        <w:tc>
          <w:tcPr>
            <w:tcW w:w="2880" w:type="dxa"/>
            <w:vAlign w:val="center"/>
          </w:tcPr>
          <w:p w14:paraId="1EEE60BB" w14:textId="77777777" w:rsidR="00CD1823" w:rsidRPr="000F02C6" w:rsidRDefault="00CD1823" w:rsidP="000F02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F02C6">
              <w:rPr>
                <w:rFonts w:eastAsia="Calibri" w:cstheme="minorHAnsi"/>
                <w:sz w:val="18"/>
                <w:szCs w:val="18"/>
              </w:rPr>
              <w:t>Uses skills, abilities, theories, or methodologies gained in a basic way in consideration of problems/issues of personal or public importance.</w:t>
            </w:r>
          </w:p>
        </w:tc>
      </w:tr>
      <w:tr w:rsidR="00CD1823" w:rsidRPr="000F02C6" w14:paraId="21E7C737" w14:textId="77777777" w:rsidTr="009350EB"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6BCE72A6" w14:textId="77777777" w:rsidR="00CD1823" w:rsidRPr="000F02C6" w:rsidRDefault="00CD1823" w:rsidP="000F02C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0F02C6">
              <w:rPr>
                <w:rFonts w:eastAsia="Calibri" w:cstheme="minorHAnsi"/>
                <w:b/>
                <w:bCs/>
                <w:sz w:val="18"/>
                <w:szCs w:val="18"/>
              </w:rPr>
              <w:t>E-SB CLO 5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6A1139A5" w14:textId="77777777" w:rsidR="00CD1823" w:rsidRPr="000F02C6" w:rsidRDefault="00CD1823" w:rsidP="000F02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F02C6">
              <w:rPr>
                <w:rFonts w:eastAsia="Calibri" w:cstheme="minorHAnsi"/>
                <w:b/>
                <w:bCs/>
                <w:sz w:val="18"/>
                <w:szCs w:val="18"/>
              </w:rPr>
              <w:t>Capstone (4)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31DD6C26" w14:textId="77777777" w:rsidR="00CD1823" w:rsidRPr="000F02C6" w:rsidRDefault="00CD1823" w:rsidP="000F02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F02C6">
              <w:rPr>
                <w:rFonts w:eastAsia="Calibri" w:cstheme="minorHAnsi"/>
                <w:b/>
                <w:bCs/>
                <w:sz w:val="18"/>
                <w:szCs w:val="18"/>
              </w:rPr>
              <w:t>Milestone (3)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168AB54A" w14:textId="77777777" w:rsidR="00CD1823" w:rsidRPr="000F02C6" w:rsidRDefault="00CD1823" w:rsidP="000F02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F02C6">
              <w:rPr>
                <w:rFonts w:eastAsia="Calibri" w:cstheme="minorHAnsi"/>
                <w:b/>
                <w:bCs/>
                <w:sz w:val="18"/>
                <w:szCs w:val="18"/>
              </w:rPr>
              <w:t>Milestone (2)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6259964C" w14:textId="77777777" w:rsidR="00CD1823" w:rsidRPr="000F02C6" w:rsidRDefault="00CD1823" w:rsidP="000F02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F02C6">
              <w:rPr>
                <w:rFonts w:eastAsia="Calibri" w:cstheme="minorHAnsi"/>
                <w:b/>
                <w:bCs/>
                <w:sz w:val="18"/>
                <w:szCs w:val="18"/>
              </w:rPr>
              <w:t>Benchmark (1)</w:t>
            </w:r>
          </w:p>
        </w:tc>
      </w:tr>
      <w:tr w:rsidR="00CD1823" w:rsidRPr="000F02C6" w14:paraId="51E817EA" w14:textId="77777777" w:rsidTr="009350EB">
        <w:tc>
          <w:tcPr>
            <w:tcW w:w="2880" w:type="dxa"/>
            <w:vAlign w:val="center"/>
          </w:tcPr>
          <w:p w14:paraId="45269200" w14:textId="1941FFAC" w:rsidR="00CD1823" w:rsidRPr="000F02C6" w:rsidRDefault="00CD1823" w:rsidP="000F02C6">
            <w:pPr>
              <w:spacing w:after="0" w:line="240" w:lineRule="auto"/>
              <w:rPr>
                <w:rFonts w:eastAsia="Calibri" w:cstheme="minorHAnsi"/>
                <w:b/>
                <w:bCs/>
                <w:color w:val="C00000"/>
                <w:sz w:val="18"/>
                <w:szCs w:val="18"/>
              </w:rPr>
            </w:pPr>
            <w:r w:rsidRPr="000F02C6">
              <w:rPr>
                <w:rFonts w:eastAsia="Calibri" w:cstheme="minorHAnsi"/>
                <w:b/>
                <w:bCs/>
                <w:color w:val="C00000"/>
                <w:sz w:val="18"/>
                <w:szCs w:val="18"/>
              </w:rPr>
              <w:t>Communicate effectively using the language and terminology germane to at least one area of the social and behavioral sciences.</w:t>
            </w:r>
          </w:p>
        </w:tc>
        <w:tc>
          <w:tcPr>
            <w:tcW w:w="2880" w:type="dxa"/>
            <w:vAlign w:val="center"/>
          </w:tcPr>
          <w:p w14:paraId="73BBECAD" w14:textId="77777777" w:rsidR="00CD1823" w:rsidRPr="000F02C6" w:rsidRDefault="00CD1823" w:rsidP="000F02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F02C6">
              <w:rPr>
                <w:rFonts w:eastAsia="Calibri" w:cstheme="minorHAnsi"/>
                <w:sz w:val="18"/>
                <w:szCs w:val="18"/>
              </w:rPr>
              <w:t>Demonstrates detailed attention to and successful execution of a wide range of conventions germane to the discipline and/or task, including organization, content, presentation, formatting, and stylistic choices.</w:t>
            </w:r>
          </w:p>
        </w:tc>
        <w:tc>
          <w:tcPr>
            <w:tcW w:w="2880" w:type="dxa"/>
            <w:vAlign w:val="center"/>
          </w:tcPr>
          <w:p w14:paraId="0B73B185" w14:textId="77777777" w:rsidR="00CD1823" w:rsidRPr="000F02C6" w:rsidRDefault="00CD1823" w:rsidP="000F02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F02C6">
              <w:rPr>
                <w:rFonts w:eastAsia="Calibri" w:cstheme="minorHAnsi"/>
                <w:sz w:val="18"/>
                <w:szCs w:val="18"/>
              </w:rPr>
              <w:t>Demonstrates consistent use of important conventions germane to the discipline and/or task, including organization, content, presentation, formatting, and stylistic choices.</w:t>
            </w:r>
          </w:p>
        </w:tc>
        <w:tc>
          <w:tcPr>
            <w:tcW w:w="2880" w:type="dxa"/>
            <w:vAlign w:val="center"/>
          </w:tcPr>
          <w:p w14:paraId="706DFAC7" w14:textId="77777777" w:rsidR="00CD1823" w:rsidRPr="000F02C6" w:rsidRDefault="00CD1823" w:rsidP="000F02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F02C6">
              <w:rPr>
                <w:rFonts w:eastAsia="Calibri" w:cstheme="minorHAnsi"/>
                <w:sz w:val="18"/>
                <w:szCs w:val="18"/>
              </w:rPr>
              <w:t>Follows expectations appropriate to the discipline and/or task for basic organization, content, and presentation.</w:t>
            </w:r>
          </w:p>
        </w:tc>
        <w:tc>
          <w:tcPr>
            <w:tcW w:w="2880" w:type="dxa"/>
            <w:vAlign w:val="center"/>
          </w:tcPr>
          <w:p w14:paraId="463A9EBA" w14:textId="77777777" w:rsidR="00CD1823" w:rsidRPr="000F02C6" w:rsidRDefault="00CD1823" w:rsidP="000F02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F02C6">
              <w:rPr>
                <w:rFonts w:eastAsia="Calibri" w:cstheme="minorHAnsi"/>
                <w:sz w:val="18"/>
                <w:szCs w:val="18"/>
              </w:rPr>
              <w:t>Attempts to use a consistent system for basic organization and presentation.</w:t>
            </w:r>
          </w:p>
        </w:tc>
      </w:tr>
    </w:tbl>
    <w:p w14:paraId="6AED2AEC" w14:textId="0834B607" w:rsidR="00A04F35" w:rsidRPr="000F02C6" w:rsidRDefault="00CD1823" w:rsidP="000F02C6">
      <w:pPr>
        <w:spacing w:after="0" w:line="240" w:lineRule="auto"/>
        <w:rPr>
          <w:rFonts w:cstheme="minorHAnsi"/>
          <w:sz w:val="18"/>
          <w:szCs w:val="18"/>
        </w:rPr>
      </w:pPr>
      <w:r w:rsidRPr="000F02C6">
        <w:rPr>
          <w:rFonts w:eastAsia="Calibri" w:cstheme="minorHAnsi"/>
          <w:i/>
          <w:iCs/>
          <w:sz w:val="18"/>
          <w:szCs w:val="18"/>
        </w:rPr>
        <w:t>Evaluators are encouraged to assign a zero to any work that does not meet the benchmark-level performance.</w:t>
      </w:r>
    </w:p>
    <w:sectPr w:rsidR="00A04F35" w:rsidRPr="000F02C6" w:rsidSect="00B7432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2A"/>
    <w:rsid w:val="000F02C6"/>
    <w:rsid w:val="006122FF"/>
    <w:rsid w:val="00A04F35"/>
    <w:rsid w:val="00B7432A"/>
    <w:rsid w:val="00CC14A0"/>
    <w:rsid w:val="00CD1823"/>
    <w:rsid w:val="00E15058"/>
    <w:rsid w:val="00F8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F737E9"/>
  <w15:chartTrackingRefBased/>
  <w15:docId w15:val="{7E27B650-4E24-AC4A-B5DB-66A72D93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32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432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Forsythe, Stacey</dc:creator>
  <cp:keywords/>
  <dc:description/>
  <cp:lastModifiedBy>Forsythe, Stacey</cp:lastModifiedBy>
  <cp:revision>5</cp:revision>
  <dcterms:created xsi:type="dcterms:W3CDTF">2022-12-08T19:02:00Z</dcterms:created>
  <dcterms:modified xsi:type="dcterms:W3CDTF">2022-12-08T19:09:00Z</dcterms:modified>
</cp:coreProperties>
</file>