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47EEE" w:rsidR="00AE6C4E" w:rsidP="00AE6C4E" w:rsidRDefault="00AE6C4E" w14:paraId="2DE5904C" w14:textId="488D285D">
      <w:pPr>
        <w:jc w:val="center"/>
        <w:rPr>
          <w:rFonts w:ascii="Arial" w:hAnsi="Arial" w:cs="Arial"/>
          <w:b/>
          <w:bCs/>
        </w:rPr>
      </w:pPr>
      <w:r w:rsidRPr="00A47EEE">
        <w:rPr>
          <w:rFonts w:ascii="Arial" w:hAnsi="Arial" w:cs="Arial"/>
          <w:b/>
          <w:bCs/>
        </w:rPr>
        <w:t>PCAL Technology Policy</w:t>
      </w:r>
    </w:p>
    <w:p w:rsidRPr="00F96B10" w:rsidR="00400D61" w:rsidP="2C78EDD9" w:rsidRDefault="00400D61" w14:paraId="722BA4D9" w14:textId="0E3089BB" w14:noSpellErr="1">
      <w:pPr>
        <w:pStyle w:val="Heading1"/>
        <w:rPr>
          <w:rFonts w:ascii="Calibri" w:hAnsi="Calibri" w:cs="Calibri" w:asciiTheme="minorAscii" w:hAnsiTheme="minorAscii" w:cstheme="minorAscii"/>
          <w:b w:val="1"/>
          <w:bCs w:val="1"/>
          <w:color w:val="auto"/>
          <w:sz w:val="22"/>
          <w:szCs w:val="22"/>
        </w:rPr>
      </w:pPr>
      <w:r w:rsidRPr="2C78EDD9" w:rsidR="00400D61">
        <w:rPr>
          <w:rFonts w:ascii="Calibri" w:hAnsi="Calibri" w:cs="Calibri" w:asciiTheme="minorAscii" w:hAnsiTheme="minorAscii" w:cstheme="minorAscii"/>
          <w:b w:val="1"/>
          <w:bCs w:val="1"/>
          <w:color w:val="auto"/>
          <w:sz w:val="22"/>
          <w:szCs w:val="22"/>
        </w:rPr>
        <w:t>Purpose</w:t>
      </w:r>
    </w:p>
    <w:p w:rsidRPr="00F96B10" w:rsidR="007471F2" w:rsidP="002A3166" w:rsidRDefault="00AE6C4E" w14:paraId="681EEEFD" w14:textId="14307131">
      <w:pPr>
        <w:pStyle w:val="Heading1"/>
        <w:numPr>
          <w:ilvl w:val="0"/>
          <w:numId w:val="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F96B10">
        <w:rPr>
          <w:rFonts w:asciiTheme="minorHAnsi" w:hAnsiTheme="minorHAnsi" w:cstheme="minorHAnsi"/>
          <w:color w:val="auto"/>
          <w:sz w:val="22"/>
          <w:szCs w:val="22"/>
        </w:rPr>
        <w:t xml:space="preserve">The purpose of this policy is </w:t>
      </w:r>
      <w:r w:rsidRPr="00F96B10" w:rsidR="007471F2">
        <w:rPr>
          <w:rFonts w:asciiTheme="minorHAnsi" w:hAnsiTheme="minorHAnsi" w:cstheme="minorHAnsi"/>
          <w:color w:val="auto"/>
          <w:sz w:val="22"/>
          <w:szCs w:val="22"/>
        </w:rPr>
        <w:t xml:space="preserve">twofold. First, the policy </w:t>
      </w:r>
      <w:r w:rsidRPr="00F96B10">
        <w:rPr>
          <w:rFonts w:asciiTheme="minorHAnsi" w:hAnsiTheme="minorHAnsi" w:cstheme="minorHAnsi"/>
          <w:color w:val="auto"/>
          <w:sz w:val="22"/>
          <w:szCs w:val="22"/>
        </w:rPr>
        <w:t>outline</w:t>
      </w:r>
      <w:r w:rsidRPr="00F96B10" w:rsidR="007471F2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F96B10">
        <w:rPr>
          <w:rFonts w:asciiTheme="minorHAnsi" w:hAnsiTheme="minorHAnsi" w:cstheme="minorHAnsi"/>
          <w:color w:val="auto"/>
          <w:sz w:val="22"/>
          <w:szCs w:val="22"/>
        </w:rPr>
        <w:t xml:space="preserve"> the </w:t>
      </w:r>
      <w:r w:rsidRPr="00F96B10" w:rsidR="00D31DDA">
        <w:rPr>
          <w:rFonts w:asciiTheme="minorHAnsi" w:hAnsiTheme="minorHAnsi" w:cstheme="minorHAnsi"/>
          <w:color w:val="auto"/>
          <w:sz w:val="22"/>
          <w:szCs w:val="22"/>
        </w:rPr>
        <w:t>procedure for requesting faculty and staff computer replacement</w:t>
      </w:r>
      <w:r w:rsidRPr="00F96B10" w:rsidR="00D60347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F96B10" w:rsidR="00D31DD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96B10" w:rsidR="00D60347">
        <w:rPr>
          <w:rFonts w:asciiTheme="minorHAnsi" w:hAnsiTheme="minorHAnsi" w:cstheme="minorHAnsi"/>
          <w:color w:val="auto"/>
          <w:sz w:val="22"/>
          <w:szCs w:val="22"/>
        </w:rPr>
        <w:t xml:space="preserve">as well as new-hire faculty computers, </w:t>
      </w:r>
      <w:r w:rsidRPr="00F96B10" w:rsidR="00D31DDA">
        <w:rPr>
          <w:rFonts w:asciiTheme="minorHAnsi" w:hAnsiTheme="minorHAnsi" w:cstheme="minorHAnsi"/>
          <w:color w:val="auto"/>
          <w:sz w:val="22"/>
          <w:szCs w:val="22"/>
        </w:rPr>
        <w:t xml:space="preserve">with </w:t>
      </w:r>
      <w:r w:rsidRPr="00F96B10" w:rsidR="005712EA">
        <w:rPr>
          <w:rFonts w:asciiTheme="minorHAnsi" w:hAnsiTheme="minorHAnsi" w:cstheme="minorHAnsi"/>
          <w:color w:val="auto"/>
          <w:sz w:val="22"/>
          <w:szCs w:val="22"/>
        </w:rPr>
        <w:t>PCAL’s</w:t>
      </w:r>
      <w:r w:rsidRPr="00F96B10" w:rsidR="00D31DDA">
        <w:rPr>
          <w:rFonts w:asciiTheme="minorHAnsi" w:hAnsiTheme="minorHAnsi" w:cstheme="minorHAnsi"/>
          <w:color w:val="auto"/>
          <w:sz w:val="22"/>
          <w:szCs w:val="22"/>
        </w:rPr>
        <w:t xml:space="preserve"> Dean’s Office (PCDO) funding. </w:t>
      </w:r>
      <w:r w:rsidRPr="00F96B10" w:rsidR="007471F2">
        <w:rPr>
          <w:rFonts w:asciiTheme="minorHAnsi" w:hAnsiTheme="minorHAnsi" w:cstheme="minorHAnsi"/>
          <w:color w:val="auto"/>
          <w:sz w:val="22"/>
          <w:szCs w:val="22"/>
        </w:rPr>
        <w:t xml:space="preserve">Second, it outlines how existing, </w:t>
      </w:r>
      <w:r w:rsidRPr="00F96B10" w:rsidR="00C765BA">
        <w:rPr>
          <w:rFonts w:asciiTheme="minorHAnsi" w:hAnsiTheme="minorHAnsi" w:cstheme="minorHAnsi"/>
          <w:color w:val="auto"/>
          <w:sz w:val="22"/>
          <w:szCs w:val="22"/>
        </w:rPr>
        <w:t xml:space="preserve">vacated technology </w:t>
      </w:r>
      <w:r w:rsidRPr="00F96B10" w:rsidR="007471F2">
        <w:rPr>
          <w:rFonts w:asciiTheme="minorHAnsi" w:hAnsiTheme="minorHAnsi" w:cstheme="minorHAnsi"/>
          <w:color w:val="auto"/>
          <w:sz w:val="22"/>
          <w:szCs w:val="22"/>
        </w:rPr>
        <w:t>(e.g. the computers of faculty and staff who have departed</w:t>
      </w:r>
      <w:r w:rsidRPr="00F96B10" w:rsidR="00D31DD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96B10" w:rsidR="007471F2">
        <w:rPr>
          <w:rFonts w:asciiTheme="minorHAnsi" w:hAnsiTheme="minorHAnsi" w:cstheme="minorHAnsi"/>
          <w:color w:val="auto"/>
          <w:sz w:val="22"/>
          <w:szCs w:val="22"/>
        </w:rPr>
        <w:t>WKU) will be managed.</w:t>
      </w:r>
    </w:p>
    <w:p w:rsidRPr="00F96B10" w:rsidR="007471F2" w:rsidP="2C78EDD9" w:rsidRDefault="007471F2" w14:paraId="2E1B05F5" w14:textId="5FBF4A43">
      <w:pPr>
        <w:pStyle w:val="Heading1"/>
        <w:rPr>
          <w:rFonts w:ascii="Calibri" w:hAnsi="Calibri" w:cs="Calibri" w:asciiTheme="minorAscii" w:hAnsiTheme="minorAscii" w:cstheme="minorAscii"/>
          <w:b w:val="1"/>
          <w:bCs w:val="1"/>
          <w:color w:val="auto"/>
          <w:sz w:val="22"/>
          <w:szCs w:val="22"/>
        </w:rPr>
      </w:pPr>
      <w:r w:rsidRPr="2C78EDD9" w:rsidR="007471F2">
        <w:rPr>
          <w:rFonts w:ascii="Calibri" w:hAnsi="Calibri" w:cs="Calibri" w:asciiTheme="minorAscii" w:hAnsiTheme="minorAscii" w:cstheme="minorAscii"/>
          <w:b w:val="1"/>
          <w:bCs w:val="1"/>
          <w:color w:val="auto"/>
          <w:sz w:val="22"/>
          <w:szCs w:val="22"/>
        </w:rPr>
        <w:t>Requesting New Computers</w:t>
      </w:r>
    </w:p>
    <w:p w:rsidRPr="00F96B10" w:rsidR="00394CEF" w:rsidP="2C78EDD9" w:rsidRDefault="007471F2" w14:paraId="37332F06" w14:textId="14468C80">
      <w:pPr>
        <w:pStyle w:val="Heading2"/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</w:pPr>
      <w:r w:rsidRPr="2C78EDD9" w:rsidR="007471F2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Eligibility</w:t>
      </w:r>
    </w:p>
    <w:p w:rsidRPr="00F96B10" w:rsidR="007471F2" w:rsidP="00015034" w:rsidRDefault="007471F2" w14:paraId="584F8FAB" w14:textId="61A22D1D">
      <w:pPr>
        <w:pStyle w:val="Heading3"/>
        <w:rPr>
          <w:rFonts w:asciiTheme="minorHAnsi" w:hAnsiTheme="minorHAnsi" w:cstheme="minorHAnsi"/>
          <w:color w:val="auto"/>
          <w:sz w:val="22"/>
          <w:szCs w:val="22"/>
        </w:rPr>
      </w:pPr>
      <w:r w:rsidRPr="00F96B10">
        <w:rPr>
          <w:rFonts w:asciiTheme="minorHAnsi" w:hAnsiTheme="minorHAnsi" w:cstheme="minorHAnsi"/>
          <w:color w:val="auto"/>
          <w:sz w:val="22"/>
          <w:szCs w:val="22"/>
        </w:rPr>
        <w:t xml:space="preserve">New full-time, permanent faculty and staff (defined as </w:t>
      </w:r>
      <w:r w:rsidRPr="00F96B10">
        <w:rPr>
          <w:rFonts w:asciiTheme="minorHAnsi" w:hAnsiTheme="minorHAnsi" w:cstheme="minorHAnsi"/>
          <w:b/>
          <w:color w:val="auto"/>
          <w:sz w:val="22"/>
          <w:szCs w:val="22"/>
        </w:rPr>
        <w:t>not</w:t>
      </w:r>
      <w:r w:rsidRPr="00F96B10">
        <w:rPr>
          <w:rFonts w:asciiTheme="minorHAnsi" w:hAnsiTheme="minorHAnsi" w:cstheme="minorHAnsi"/>
          <w:color w:val="auto"/>
          <w:sz w:val="22"/>
          <w:szCs w:val="22"/>
        </w:rPr>
        <w:t xml:space="preserve"> having an end date in their </w:t>
      </w:r>
      <w:r w:rsidRPr="00F96B10" w:rsidR="00B1234B">
        <w:rPr>
          <w:rFonts w:asciiTheme="minorHAnsi" w:hAnsiTheme="minorHAnsi" w:cstheme="minorHAnsi"/>
          <w:color w:val="auto"/>
          <w:sz w:val="22"/>
          <w:szCs w:val="22"/>
        </w:rPr>
        <w:t>appointment letter) are eligible for a new or like-new computer at the start of and throughout their employment.</w:t>
      </w:r>
    </w:p>
    <w:p w:rsidRPr="00F96B10" w:rsidR="00B1234B" w:rsidP="00015034" w:rsidRDefault="00B1234B" w14:paraId="25A9A9DF" w14:textId="488E769A">
      <w:pPr>
        <w:pStyle w:val="Heading3"/>
        <w:rPr>
          <w:rFonts w:asciiTheme="minorHAnsi" w:hAnsiTheme="minorHAnsi" w:cstheme="minorHAnsi"/>
          <w:color w:val="auto"/>
          <w:sz w:val="22"/>
          <w:szCs w:val="22"/>
        </w:rPr>
      </w:pPr>
      <w:r w:rsidRPr="00F96B10">
        <w:rPr>
          <w:rFonts w:asciiTheme="minorHAnsi" w:hAnsiTheme="minorHAnsi" w:cstheme="minorHAnsi"/>
          <w:color w:val="auto"/>
          <w:sz w:val="22"/>
          <w:szCs w:val="22"/>
        </w:rPr>
        <w:t xml:space="preserve">Continuing full-time, permanent faculty and staff will be eligible for a new replacement computer on a roughly regular cycle based on the criteria outlined below. The cycle for continuing replacements will be maintained by the PCAL Dean’s Office. </w:t>
      </w:r>
    </w:p>
    <w:p w:rsidRPr="00F96B10" w:rsidR="00B1234B" w:rsidP="00015034" w:rsidRDefault="00B1234B" w14:paraId="467DE65C" w14:textId="7E74A9CC">
      <w:pPr>
        <w:pStyle w:val="Heading3"/>
        <w:rPr>
          <w:rFonts w:asciiTheme="minorHAnsi" w:hAnsiTheme="minorHAnsi" w:cstheme="minorHAnsi"/>
          <w:color w:val="auto"/>
          <w:sz w:val="22"/>
          <w:szCs w:val="22"/>
        </w:rPr>
      </w:pPr>
      <w:r w:rsidRPr="00F96B10">
        <w:rPr>
          <w:rFonts w:asciiTheme="minorHAnsi" w:hAnsiTheme="minorHAnsi" w:cstheme="minorHAnsi"/>
          <w:color w:val="auto"/>
          <w:sz w:val="22"/>
          <w:szCs w:val="22"/>
        </w:rPr>
        <w:t xml:space="preserve">New full-time, temporary faculty and staff (defined as </w:t>
      </w:r>
      <w:r w:rsidRPr="00F96B10">
        <w:rPr>
          <w:rFonts w:asciiTheme="minorHAnsi" w:hAnsiTheme="minorHAnsi" w:cstheme="minorHAnsi"/>
          <w:b/>
          <w:color w:val="auto"/>
          <w:sz w:val="22"/>
          <w:szCs w:val="22"/>
        </w:rPr>
        <w:t xml:space="preserve">having </w:t>
      </w:r>
      <w:r w:rsidRPr="00F96B10">
        <w:rPr>
          <w:rFonts w:asciiTheme="minorHAnsi" w:hAnsiTheme="minorHAnsi" w:cstheme="minorHAnsi"/>
          <w:color w:val="auto"/>
          <w:sz w:val="22"/>
          <w:szCs w:val="22"/>
        </w:rPr>
        <w:t>an end date in their appointment letter) are eligible for a recycled computer at the start of and throughout their employment.</w:t>
      </w:r>
    </w:p>
    <w:p w:rsidRPr="00F96B10" w:rsidR="009B131F" w:rsidP="00015034" w:rsidRDefault="00B1234B" w14:paraId="535FF196" w14:textId="25F0BDD6">
      <w:pPr>
        <w:pStyle w:val="Heading3"/>
        <w:rPr>
          <w:rFonts w:asciiTheme="minorHAnsi" w:hAnsiTheme="minorHAnsi" w:cstheme="minorHAnsi"/>
          <w:color w:val="auto"/>
          <w:sz w:val="22"/>
          <w:szCs w:val="22"/>
        </w:rPr>
      </w:pPr>
      <w:r w:rsidRPr="00F96B10">
        <w:rPr>
          <w:rFonts w:asciiTheme="minorHAnsi" w:hAnsiTheme="minorHAnsi" w:cstheme="minorHAnsi"/>
          <w:color w:val="auto"/>
          <w:sz w:val="22"/>
          <w:szCs w:val="22"/>
        </w:rPr>
        <w:t>Part-time faculty &amp; staff will only be provided computers on a</w:t>
      </w:r>
      <w:r w:rsidR="00A8519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gramStart"/>
      <w:r w:rsidR="003D42F9">
        <w:rPr>
          <w:rFonts w:asciiTheme="minorHAnsi" w:hAnsiTheme="minorHAnsi" w:cstheme="minorHAnsi"/>
          <w:color w:val="auto"/>
          <w:sz w:val="22"/>
          <w:szCs w:val="22"/>
        </w:rPr>
        <w:t>case by case</w:t>
      </w:r>
      <w:proofErr w:type="gramEnd"/>
      <w:r w:rsidR="003D42F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96B10">
        <w:rPr>
          <w:rFonts w:asciiTheme="minorHAnsi" w:hAnsiTheme="minorHAnsi" w:cstheme="minorHAnsi"/>
          <w:color w:val="auto"/>
          <w:sz w:val="22"/>
          <w:szCs w:val="22"/>
        </w:rPr>
        <w:t>basis.</w:t>
      </w:r>
    </w:p>
    <w:p w:rsidRPr="00F96B10" w:rsidR="00F96B10" w:rsidP="636EFB93" w:rsidRDefault="00F96B10" w14:paraId="52AC34F1" w14:textId="0BAA4F83">
      <w:pPr>
        <w:pStyle w:val="Heading3"/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</w:pPr>
      <w:r w:rsidRPr="636EFB93" w:rsidR="009B131F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Other spaces (</w:t>
      </w:r>
      <w:r w:rsidRPr="636EFB93" w:rsidR="009B131F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e.g.</w:t>
      </w:r>
      <w:r w:rsidRPr="636EFB93" w:rsidR="009B131F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 student worker computer desks) are eligible for a recycled computer on a </w:t>
      </w:r>
      <w:r w:rsidRPr="636EFB93" w:rsidR="009B131F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roughly regular</w:t>
      </w:r>
      <w:r w:rsidRPr="636EFB93" w:rsidR="009B131F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 cycle based on the criteria outlined below.</w:t>
      </w:r>
    </w:p>
    <w:p w:rsidRPr="00F96B10" w:rsidR="00394CEF" w:rsidP="2C78EDD9" w:rsidRDefault="009B131F" w14:paraId="243490AF" w14:textId="13E29AF9">
      <w:pPr>
        <w:pStyle w:val="Heading2"/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</w:pPr>
      <w:r w:rsidRPr="2C78EDD9" w:rsidR="009B131F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Process for Seeking Approval</w:t>
      </w:r>
    </w:p>
    <w:p w:rsidRPr="00F96B10" w:rsidR="009B131F" w:rsidP="0051327A" w:rsidRDefault="009B131F" w14:paraId="43501802" w14:textId="77777777">
      <w:pPr>
        <w:pStyle w:val="Heading3"/>
        <w:rPr>
          <w:rFonts w:asciiTheme="minorHAnsi" w:hAnsiTheme="minorHAnsi" w:cstheme="minorHAnsi"/>
          <w:color w:val="auto"/>
          <w:sz w:val="22"/>
          <w:szCs w:val="22"/>
        </w:rPr>
      </w:pPr>
      <w:r w:rsidRPr="00F96B10">
        <w:rPr>
          <w:rFonts w:asciiTheme="minorHAnsi" w:hAnsiTheme="minorHAnsi" w:cstheme="minorHAnsi"/>
          <w:color w:val="auto"/>
          <w:sz w:val="22"/>
          <w:szCs w:val="22"/>
        </w:rPr>
        <w:t xml:space="preserve">Department Chairs/Directors may complete the Computer Request Form to replace faculty/staff computers. </w:t>
      </w:r>
    </w:p>
    <w:p w:rsidRPr="00A00CBE" w:rsidR="009B131F" w:rsidP="0051327A" w:rsidRDefault="009B131F" w14:paraId="61B31C5D" w14:textId="77777777">
      <w:pPr>
        <w:pStyle w:val="Heading3"/>
        <w:rPr>
          <w:rFonts w:asciiTheme="minorHAnsi" w:hAnsiTheme="minorHAnsi" w:cstheme="minorHAnsi"/>
          <w:color w:val="auto"/>
          <w:sz w:val="22"/>
          <w:szCs w:val="22"/>
        </w:rPr>
      </w:pPr>
      <w:r w:rsidRPr="00F96B10">
        <w:rPr>
          <w:rFonts w:asciiTheme="minorHAnsi" w:hAnsiTheme="minorHAnsi" w:cstheme="minorHAnsi"/>
          <w:color w:val="auto"/>
          <w:sz w:val="22"/>
          <w:szCs w:val="22"/>
        </w:rPr>
        <w:t xml:space="preserve">Once Appointment Letter is signed by a new faculty member, Department Chairs/Directors should work with faculty to determine their needs and then complete the </w:t>
      </w:r>
      <w:r w:rsidRPr="00A00CBE">
        <w:rPr>
          <w:rFonts w:asciiTheme="minorHAnsi" w:hAnsiTheme="minorHAnsi" w:cstheme="minorHAnsi"/>
          <w:color w:val="auto"/>
          <w:sz w:val="22"/>
          <w:szCs w:val="22"/>
        </w:rPr>
        <w:t xml:space="preserve">Computer Request Form. </w:t>
      </w:r>
    </w:p>
    <w:p w:rsidRPr="00F96B10" w:rsidR="009B131F" w:rsidP="00A00CBE" w:rsidRDefault="009B131F" w14:paraId="5392835D" w14:textId="77777777">
      <w:pPr>
        <w:pStyle w:val="Heading4"/>
      </w:pPr>
      <w:r w:rsidRPr="00A00CBE">
        <w:rPr>
          <w:color w:val="auto"/>
        </w:rPr>
        <w:t xml:space="preserve">Link to request form: </w:t>
      </w:r>
      <w:hyperlink w:history="1" r:id="rId10">
        <w:r w:rsidRPr="00F96B10">
          <w:rPr>
            <w:rStyle w:val="Hyperlink"/>
            <w:rFonts w:asciiTheme="minorHAnsi" w:hAnsiTheme="minorHAnsi" w:cstheme="minorHAnsi"/>
            <w:color w:val="auto"/>
          </w:rPr>
          <w:t>https://www.wku.edu/pcal/pcal-it-forms/pcal-technology-request-form.php</w:t>
        </w:r>
      </w:hyperlink>
      <w:r w:rsidRPr="00F96B10">
        <w:t xml:space="preserve"> </w:t>
      </w:r>
    </w:p>
    <w:p w:rsidRPr="00F96B10" w:rsidR="004B5D73" w:rsidP="636EFB93" w:rsidRDefault="004B5D73" w14:paraId="188178FE" w14:textId="58CC3764">
      <w:pPr>
        <w:pStyle w:val="Heading3"/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</w:pPr>
      <w:r w:rsidRPr="636EFB93" w:rsidR="009B131F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A PCAL Dean’s Office representative will respond to all requests, and if approved, provide instructions for proceeding.</w:t>
      </w:r>
    </w:p>
    <w:p w:rsidRPr="00F96B10" w:rsidR="004B5D73" w:rsidP="2C78EDD9" w:rsidRDefault="004B5D73" w14:paraId="7EDB67D9" w14:textId="43D5EB1B">
      <w:pPr>
        <w:pStyle w:val="Heading2"/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</w:pPr>
      <w:r w:rsidRPr="2C78EDD9" w:rsidR="004B5D73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Factors for Consideration of Computer Replacement</w:t>
      </w:r>
    </w:p>
    <w:p w:rsidRPr="00F96B10" w:rsidR="00400D61" w:rsidP="002A3166" w:rsidRDefault="00400D61" w14:paraId="0A43FDF4" w14:textId="000BEFD3">
      <w:pPr>
        <w:pStyle w:val="Heading3"/>
        <w:rPr>
          <w:rFonts w:asciiTheme="minorHAnsi" w:hAnsiTheme="minorHAnsi" w:cstheme="minorHAnsi"/>
          <w:color w:val="auto"/>
          <w:sz w:val="22"/>
          <w:szCs w:val="22"/>
        </w:rPr>
      </w:pPr>
      <w:r w:rsidRPr="00F96B10">
        <w:rPr>
          <w:rFonts w:asciiTheme="minorHAnsi" w:hAnsiTheme="minorHAnsi" w:cstheme="minorHAnsi"/>
          <w:color w:val="auto"/>
          <w:sz w:val="22"/>
          <w:szCs w:val="22"/>
        </w:rPr>
        <w:t xml:space="preserve">Determination will be made </w:t>
      </w:r>
      <w:r w:rsidRPr="00F96B10" w:rsidR="00E67F35">
        <w:rPr>
          <w:rFonts w:asciiTheme="minorHAnsi" w:hAnsiTheme="minorHAnsi" w:cstheme="minorHAnsi"/>
          <w:color w:val="auto"/>
          <w:sz w:val="22"/>
          <w:szCs w:val="22"/>
        </w:rPr>
        <w:t>utilizing</w:t>
      </w:r>
      <w:r w:rsidRPr="00F96B10">
        <w:rPr>
          <w:rFonts w:asciiTheme="minorHAnsi" w:hAnsiTheme="minorHAnsi" w:cstheme="minorHAnsi"/>
          <w:color w:val="auto"/>
          <w:sz w:val="22"/>
          <w:szCs w:val="22"/>
        </w:rPr>
        <w:t xml:space="preserve"> the following criteria:</w:t>
      </w:r>
    </w:p>
    <w:p w:rsidRPr="00F96B10" w:rsidR="00D31DDA" w:rsidP="009E26A2" w:rsidRDefault="00D31DDA" w14:paraId="12B086F2" w14:textId="7DB7ABBA">
      <w:pPr>
        <w:pStyle w:val="Heading4"/>
        <w:numPr>
          <w:ilvl w:val="3"/>
          <w:numId w:val="8"/>
        </w:numPr>
        <w:rPr>
          <w:rFonts w:asciiTheme="minorHAnsi" w:hAnsiTheme="minorHAnsi" w:cstheme="minorHAnsi"/>
          <w:color w:val="auto"/>
        </w:rPr>
      </w:pPr>
      <w:r w:rsidRPr="00F96B10">
        <w:rPr>
          <w:rFonts w:asciiTheme="minorHAnsi" w:hAnsiTheme="minorHAnsi" w:cstheme="minorHAnsi"/>
          <w:color w:val="auto"/>
        </w:rPr>
        <w:t>Have ITS service tickets been submitted for the issue(s)?</w:t>
      </w:r>
    </w:p>
    <w:p w:rsidRPr="00F96B10" w:rsidR="00D31DDA" w:rsidP="009E26A2" w:rsidRDefault="00D31DDA" w14:paraId="1ED70085" w14:textId="668223C0">
      <w:pPr>
        <w:pStyle w:val="Heading4"/>
        <w:numPr>
          <w:ilvl w:val="3"/>
          <w:numId w:val="8"/>
        </w:numPr>
        <w:rPr>
          <w:rFonts w:asciiTheme="minorHAnsi" w:hAnsiTheme="minorHAnsi" w:cstheme="minorHAnsi"/>
          <w:color w:val="auto"/>
        </w:rPr>
      </w:pPr>
      <w:r w:rsidRPr="00F96B10">
        <w:rPr>
          <w:rFonts w:asciiTheme="minorHAnsi" w:hAnsiTheme="minorHAnsi" w:cstheme="minorHAnsi"/>
          <w:color w:val="auto"/>
        </w:rPr>
        <w:t>What was the result of the service tickets?</w:t>
      </w:r>
    </w:p>
    <w:p w:rsidRPr="00F96B10" w:rsidR="00B86051" w:rsidP="009E26A2" w:rsidRDefault="00B86051" w14:paraId="29A25AC9" w14:textId="37654965">
      <w:pPr>
        <w:pStyle w:val="Heading4"/>
        <w:numPr>
          <w:ilvl w:val="3"/>
          <w:numId w:val="8"/>
        </w:numPr>
        <w:rPr>
          <w:rFonts w:asciiTheme="minorHAnsi" w:hAnsiTheme="minorHAnsi" w:cstheme="minorHAnsi"/>
          <w:color w:val="auto"/>
        </w:rPr>
      </w:pPr>
      <w:r w:rsidRPr="00F96B10">
        <w:rPr>
          <w:rFonts w:asciiTheme="minorHAnsi" w:hAnsiTheme="minorHAnsi" w:cstheme="minorHAnsi"/>
          <w:color w:val="auto"/>
        </w:rPr>
        <w:t>What is the age of the device?</w:t>
      </w:r>
    </w:p>
    <w:p w:rsidRPr="00F96B10" w:rsidR="00D31DDA" w:rsidP="009E26A2" w:rsidRDefault="00D31DDA" w14:paraId="512D57B2" w14:textId="4000ACCD">
      <w:pPr>
        <w:pStyle w:val="Heading4"/>
        <w:numPr>
          <w:ilvl w:val="3"/>
          <w:numId w:val="8"/>
        </w:numPr>
        <w:rPr>
          <w:rFonts w:asciiTheme="minorHAnsi" w:hAnsiTheme="minorHAnsi" w:cstheme="minorHAnsi"/>
          <w:color w:val="auto"/>
        </w:rPr>
      </w:pPr>
      <w:r w:rsidRPr="00F96B10">
        <w:rPr>
          <w:rFonts w:asciiTheme="minorHAnsi" w:hAnsiTheme="minorHAnsi" w:cstheme="minorHAnsi"/>
          <w:color w:val="auto"/>
        </w:rPr>
        <w:t>Is the device still under warranty?</w:t>
      </w:r>
    </w:p>
    <w:p w:rsidRPr="00F96B10" w:rsidR="00D31DDA" w:rsidP="009E26A2" w:rsidRDefault="00D31DDA" w14:paraId="520C7812" w14:textId="5E0B56A2">
      <w:pPr>
        <w:pStyle w:val="Heading4"/>
        <w:numPr>
          <w:ilvl w:val="3"/>
          <w:numId w:val="8"/>
        </w:numPr>
        <w:rPr>
          <w:rFonts w:asciiTheme="minorHAnsi" w:hAnsiTheme="minorHAnsi" w:cstheme="minorHAnsi"/>
          <w:color w:val="auto"/>
        </w:rPr>
      </w:pPr>
      <w:r w:rsidRPr="00F96B10">
        <w:rPr>
          <w:rFonts w:asciiTheme="minorHAnsi" w:hAnsiTheme="minorHAnsi" w:cstheme="minorHAnsi"/>
          <w:color w:val="auto"/>
        </w:rPr>
        <w:t>Is the device still supported by WKU ITS?</w:t>
      </w:r>
    </w:p>
    <w:p w:rsidRPr="00F96B10" w:rsidR="00A85471" w:rsidP="0011558D" w:rsidRDefault="00A85471" w14:paraId="74076655" w14:textId="6615F072">
      <w:pPr>
        <w:pStyle w:val="Heading4"/>
        <w:numPr>
          <w:ilvl w:val="3"/>
          <w:numId w:val="9"/>
        </w:numPr>
        <w:rPr>
          <w:rFonts w:asciiTheme="minorHAnsi" w:hAnsiTheme="minorHAnsi" w:cstheme="minorHAnsi"/>
          <w:color w:val="auto"/>
        </w:rPr>
      </w:pPr>
      <w:r w:rsidRPr="00F96B10">
        <w:rPr>
          <w:rFonts w:asciiTheme="minorHAnsi" w:hAnsiTheme="minorHAnsi" w:cstheme="minorHAnsi"/>
          <w:color w:val="auto"/>
        </w:rPr>
        <w:t>Budget and resource availability.</w:t>
      </w:r>
    </w:p>
    <w:p w:rsidRPr="00F96B10" w:rsidR="004B5D73" w:rsidP="0011558D" w:rsidRDefault="00400D61" w14:paraId="7C3206AE" w14:textId="77777777">
      <w:pPr>
        <w:pStyle w:val="Heading4"/>
        <w:numPr>
          <w:ilvl w:val="3"/>
          <w:numId w:val="9"/>
        </w:numPr>
        <w:rPr>
          <w:rFonts w:asciiTheme="minorHAnsi" w:hAnsiTheme="minorHAnsi" w:cstheme="minorHAnsi"/>
          <w:color w:val="auto"/>
        </w:rPr>
      </w:pPr>
      <w:r w:rsidRPr="00F96B10">
        <w:rPr>
          <w:rFonts w:asciiTheme="minorHAnsi" w:hAnsiTheme="minorHAnsi" w:cstheme="minorHAnsi"/>
          <w:color w:val="auto"/>
        </w:rPr>
        <w:t>Other information available to PCDO.</w:t>
      </w:r>
    </w:p>
    <w:p w:rsidR="00394CEF" w:rsidP="00A47EEE" w:rsidRDefault="004B5D73" w14:paraId="75842D1A" w14:textId="68F3C425">
      <w:pPr>
        <w:pStyle w:val="Heading4"/>
        <w:numPr>
          <w:ilvl w:val="0"/>
          <w:numId w:val="0"/>
        </w:numPr>
        <w:ind w:left="2160"/>
        <w:rPr>
          <w:rFonts w:asciiTheme="minorHAnsi" w:hAnsiTheme="minorHAnsi" w:cstheme="minorHAnsi"/>
          <w:color w:val="auto"/>
        </w:rPr>
      </w:pPr>
      <w:r w:rsidRPr="00F96B10">
        <w:rPr>
          <w:rFonts w:asciiTheme="minorHAnsi" w:hAnsiTheme="minorHAnsi" w:cstheme="minorHAnsi"/>
          <w:color w:val="auto"/>
        </w:rPr>
        <w:t xml:space="preserve">If approved, PCDO will support hardware for base models only. Upgrades, software, accessories, etc. beyond the base model will be at the expense of the department. </w:t>
      </w:r>
      <w:r w:rsidRPr="00F96B10" w:rsidR="000329F1">
        <w:rPr>
          <w:rFonts w:asciiTheme="minorHAnsi" w:hAnsiTheme="minorHAnsi" w:cstheme="minorHAnsi"/>
          <w:color w:val="auto"/>
        </w:rPr>
        <w:t>S</w:t>
      </w:r>
      <w:r w:rsidRPr="00F96B10">
        <w:rPr>
          <w:rFonts w:asciiTheme="minorHAnsi" w:hAnsiTheme="minorHAnsi" w:cstheme="minorHAnsi"/>
          <w:color w:val="auto"/>
        </w:rPr>
        <w:t>tandard replacement and purchase of new computers are for one device per individual onl</w:t>
      </w:r>
      <w:r w:rsidRPr="00F96B10" w:rsidR="000329F1">
        <w:rPr>
          <w:rFonts w:asciiTheme="minorHAnsi" w:hAnsiTheme="minorHAnsi" w:cstheme="minorHAnsi"/>
          <w:color w:val="auto"/>
        </w:rPr>
        <w:t>y</w:t>
      </w:r>
      <w:r w:rsidRPr="00F96B10">
        <w:rPr>
          <w:rFonts w:asciiTheme="minorHAnsi" w:hAnsiTheme="minorHAnsi" w:cstheme="minorHAnsi"/>
          <w:color w:val="auto"/>
        </w:rPr>
        <w:t>.</w:t>
      </w:r>
    </w:p>
    <w:p w:rsidRPr="00F96B10" w:rsidR="00F96B10" w:rsidP="00F96B10" w:rsidRDefault="00F96B10" w14:paraId="22CDECFC" w14:textId="77777777"/>
    <w:p w:rsidRPr="00F96B10" w:rsidR="000329F1" w:rsidP="2C78EDD9" w:rsidRDefault="004B5D73" w14:paraId="7FC8FCD3" w14:textId="4EA9484F">
      <w:pPr>
        <w:pStyle w:val="Heading2"/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</w:pPr>
      <w:r w:rsidRPr="2C78EDD9" w:rsidR="004B5D73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Process for Seeking Reimbursement</w:t>
      </w:r>
    </w:p>
    <w:p w:rsidRPr="00F96B10" w:rsidR="00013B60" w:rsidP="00013B60" w:rsidRDefault="005206F0" w14:paraId="6B7209FF" w14:textId="549DA189">
      <w:pPr>
        <w:pStyle w:val="Heading2"/>
        <w:numPr>
          <w:ilvl w:val="0"/>
          <w:numId w:val="0"/>
        </w:numPr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 w:rsidRPr="00F96B10">
        <w:rPr>
          <w:rFonts w:asciiTheme="minorHAnsi" w:hAnsiTheme="minorHAnsi" w:cstheme="minorHAnsi"/>
          <w:color w:val="auto"/>
          <w:sz w:val="22"/>
          <w:szCs w:val="22"/>
        </w:rPr>
        <w:t>To</w:t>
      </w:r>
      <w:r w:rsidRPr="00F96B10" w:rsidR="00AE6C4E">
        <w:rPr>
          <w:rFonts w:asciiTheme="minorHAnsi" w:hAnsiTheme="minorHAnsi" w:cstheme="minorHAnsi"/>
          <w:color w:val="auto"/>
          <w:sz w:val="22"/>
          <w:szCs w:val="22"/>
        </w:rPr>
        <w:t xml:space="preserve"> capture Department </w:t>
      </w:r>
      <w:r w:rsidRPr="00F96B10" w:rsidR="00394CEF">
        <w:rPr>
          <w:rFonts w:asciiTheme="minorHAnsi" w:hAnsiTheme="minorHAnsi" w:cstheme="minorHAnsi"/>
          <w:color w:val="auto"/>
          <w:sz w:val="22"/>
          <w:szCs w:val="22"/>
        </w:rPr>
        <w:t>Chair/Director</w:t>
      </w:r>
      <w:r w:rsidRPr="00F96B10" w:rsidR="00AE6C4E">
        <w:rPr>
          <w:rFonts w:asciiTheme="minorHAnsi" w:hAnsiTheme="minorHAnsi" w:cstheme="minorHAnsi"/>
          <w:color w:val="auto"/>
          <w:sz w:val="22"/>
          <w:szCs w:val="22"/>
        </w:rPr>
        <w:t xml:space="preserve"> approval for the purchase, please complete the </w:t>
      </w:r>
      <w:proofErr w:type="spellStart"/>
      <w:r w:rsidRPr="00F96B10" w:rsidR="00AE6C4E">
        <w:rPr>
          <w:rFonts w:asciiTheme="minorHAnsi" w:hAnsiTheme="minorHAnsi" w:cstheme="minorHAnsi"/>
          <w:color w:val="auto"/>
          <w:sz w:val="22"/>
          <w:szCs w:val="22"/>
        </w:rPr>
        <w:t>TopShop</w:t>
      </w:r>
      <w:proofErr w:type="spellEnd"/>
      <w:r w:rsidRPr="00F96B10" w:rsidR="00AE6C4E">
        <w:rPr>
          <w:rFonts w:asciiTheme="minorHAnsi" w:hAnsiTheme="minorHAnsi" w:cstheme="minorHAnsi"/>
          <w:color w:val="auto"/>
          <w:sz w:val="22"/>
          <w:szCs w:val="22"/>
        </w:rPr>
        <w:t xml:space="preserve"> Requisition/Purchase Order using </w:t>
      </w:r>
      <w:r w:rsidRPr="00F96B10" w:rsidR="00AE6C4E">
        <w:rPr>
          <w:rFonts w:asciiTheme="minorHAnsi" w:hAnsiTheme="minorHAnsi" w:cstheme="minorHAnsi"/>
          <w:color w:val="auto"/>
          <w:sz w:val="22"/>
          <w:szCs w:val="22"/>
          <w:u w:val="single"/>
        </w:rPr>
        <w:t>your department</w:t>
      </w:r>
      <w:r w:rsidRPr="00F96B10" w:rsidR="00E67F35">
        <w:rPr>
          <w:rFonts w:asciiTheme="minorHAnsi" w:hAnsiTheme="minorHAnsi" w:cstheme="minorHAnsi"/>
          <w:color w:val="auto"/>
          <w:sz w:val="22"/>
          <w:szCs w:val="22"/>
          <w:u w:val="single"/>
        </w:rPr>
        <w:t>’s</w:t>
      </w:r>
      <w:r w:rsidRPr="00F96B10" w:rsidR="00AE6C4E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index</w:t>
      </w:r>
      <w:r w:rsidRPr="00F96B10" w:rsidR="00AE6C4E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F96B10" w:rsidR="00400D61">
        <w:rPr>
          <w:rFonts w:asciiTheme="minorHAnsi" w:hAnsiTheme="minorHAnsi" w:cstheme="minorHAnsi"/>
          <w:color w:val="auto"/>
          <w:sz w:val="22"/>
          <w:szCs w:val="22"/>
        </w:rPr>
        <w:t>This will also allow departments to purchase computers with upgrade</w:t>
      </w:r>
      <w:r w:rsidRPr="00F96B10" w:rsidR="00920177">
        <w:rPr>
          <w:rFonts w:asciiTheme="minorHAnsi" w:hAnsiTheme="minorHAnsi" w:cstheme="minorHAnsi"/>
          <w:color w:val="auto"/>
          <w:sz w:val="22"/>
          <w:szCs w:val="22"/>
        </w:rPr>
        <w:t xml:space="preserve">s and </w:t>
      </w:r>
      <w:r w:rsidRPr="00F96B10">
        <w:rPr>
          <w:rFonts w:asciiTheme="minorHAnsi" w:hAnsiTheme="minorHAnsi" w:cstheme="minorHAnsi"/>
          <w:color w:val="auto"/>
          <w:sz w:val="22"/>
          <w:szCs w:val="22"/>
        </w:rPr>
        <w:t>related accessories</w:t>
      </w:r>
      <w:r w:rsidRPr="00F96B10" w:rsidR="00400D61">
        <w:rPr>
          <w:rFonts w:asciiTheme="minorHAnsi" w:hAnsiTheme="minorHAnsi" w:cstheme="minorHAnsi"/>
          <w:color w:val="auto"/>
          <w:sz w:val="22"/>
          <w:szCs w:val="22"/>
        </w:rPr>
        <w:t xml:space="preserve"> on a single purchase order. </w:t>
      </w:r>
      <w:r w:rsidRPr="00F96B10" w:rsidR="00AE6C4E">
        <w:rPr>
          <w:rFonts w:asciiTheme="minorHAnsi" w:hAnsiTheme="minorHAnsi" w:cstheme="minorHAnsi"/>
          <w:color w:val="auto"/>
          <w:sz w:val="22"/>
          <w:szCs w:val="22"/>
        </w:rPr>
        <w:t xml:space="preserve">Once </w:t>
      </w:r>
      <w:r w:rsidRPr="00F96B10" w:rsidR="00400D61">
        <w:rPr>
          <w:rFonts w:asciiTheme="minorHAnsi" w:hAnsiTheme="minorHAnsi" w:cstheme="minorHAnsi"/>
          <w:color w:val="auto"/>
          <w:sz w:val="22"/>
          <w:szCs w:val="22"/>
        </w:rPr>
        <w:t>the expense</w:t>
      </w:r>
      <w:r w:rsidRPr="00F96B10" w:rsidR="00AE6C4E">
        <w:rPr>
          <w:rFonts w:asciiTheme="minorHAnsi" w:hAnsiTheme="minorHAnsi" w:cstheme="minorHAnsi"/>
          <w:color w:val="auto"/>
          <w:sz w:val="22"/>
          <w:szCs w:val="22"/>
        </w:rPr>
        <w:t xml:space="preserve"> has hit Banner, please</w:t>
      </w:r>
      <w:r w:rsidRPr="00F96B10" w:rsidR="00400D61">
        <w:rPr>
          <w:rFonts w:asciiTheme="minorHAnsi" w:hAnsiTheme="minorHAnsi" w:cstheme="minorHAnsi"/>
          <w:color w:val="auto"/>
          <w:sz w:val="22"/>
          <w:szCs w:val="22"/>
        </w:rPr>
        <w:t xml:space="preserve"> submit the following to </w:t>
      </w:r>
      <w:r w:rsidRPr="00F96B10" w:rsidR="003A7453">
        <w:rPr>
          <w:rFonts w:asciiTheme="minorHAnsi" w:hAnsiTheme="minorHAnsi" w:cstheme="minorHAnsi"/>
          <w:color w:val="auto"/>
          <w:sz w:val="22"/>
          <w:szCs w:val="22"/>
        </w:rPr>
        <w:t>Ryanne</w:t>
      </w:r>
      <w:r w:rsidRPr="00F96B10" w:rsidR="00400D6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96B10" w:rsidR="003A7453">
        <w:rPr>
          <w:rFonts w:asciiTheme="minorHAnsi" w:hAnsiTheme="minorHAnsi" w:cstheme="minorHAnsi"/>
          <w:color w:val="auto"/>
          <w:sz w:val="22"/>
          <w:szCs w:val="22"/>
        </w:rPr>
        <w:t>Gregory</w:t>
      </w:r>
      <w:r w:rsidRPr="00F96B10" w:rsidR="00E67F35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Pr="00F96B10" w:rsidR="00E51C55" w:rsidP="004D2B02" w:rsidRDefault="00AE6C4E" w14:paraId="2D8D5086" w14:textId="61164013">
      <w:pPr>
        <w:pStyle w:val="Heading2"/>
        <w:numPr>
          <w:ilvl w:val="3"/>
          <w:numId w:val="10"/>
        </w:numPr>
        <w:ind w:left="2160"/>
        <w:rPr>
          <w:rFonts w:asciiTheme="minorHAnsi" w:hAnsiTheme="minorHAnsi" w:cstheme="minorHAnsi"/>
          <w:color w:val="auto"/>
          <w:sz w:val="22"/>
          <w:szCs w:val="22"/>
        </w:rPr>
      </w:pPr>
      <w:r w:rsidRPr="00F96B10">
        <w:rPr>
          <w:rFonts w:asciiTheme="minorHAnsi" w:hAnsiTheme="minorHAnsi" w:cstheme="minorHAnsi"/>
          <w:color w:val="auto"/>
          <w:sz w:val="22"/>
          <w:szCs w:val="22"/>
        </w:rPr>
        <w:t>Inter-Account</w:t>
      </w:r>
      <w:r w:rsidRPr="00F96B10" w:rsidR="00400D61">
        <w:rPr>
          <w:rFonts w:asciiTheme="minorHAnsi" w:hAnsiTheme="minorHAnsi" w:cstheme="minorHAnsi"/>
          <w:color w:val="auto"/>
          <w:sz w:val="22"/>
          <w:szCs w:val="22"/>
        </w:rPr>
        <w:t xml:space="preserve"> for the </w:t>
      </w:r>
      <w:r w:rsidRPr="00F96B10" w:rsidR="00400D61">
        <w:rPr>
          <w:rFonts w:asciiTheme="minorHAnsi" w:hAnsiTheme="minorHAnsi" w:cstheme="minorHAnsi"/>
          <w:color w:val="auto"/>
          <w:sz w:val="22"/>
          <w:szCs w:val="22"/>
          <w:u w:val="single"/>
        </w:rPr>
        <w:t>base model cost</w:t>
      </w:r>
      <w:r w:rsidRPr="00F96B10" w:rsidR="001A46F3">
        <w:rPr>
          <w:rFonts w:asciiTheme="minorHAnsi" w:hAnsiTheme="minorHAnsi" w:cstheme="minorHAnsi"/>
          <w:color w:val="auto"/>
          <w:sz w:val="22"/>
          <w:szCs w:val="22"/>
        </w:rPr>
        <w:t xml:space="preserve"> (charge index 250117)</w:t>
      </w:r>
      <w:r w:rsidRPr="00F96B10" w:rsidR="00E67F35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F96B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Pr="00F96B10" w:rsidR="00E51C55" w:rsidP="004D2B02" w:rsidRDefault="00AE6C4E" w14:paraId="31D31477" w14:textId="524C6B45">
      <w:pPr>
        <w:pStyle w:val="Heading2"/>
        <w:numPr>
          <w:ilvl w:val="3"/>
          <w:numId w:val="10"/>
        </w:numPr>
        <w:ind w:left="2160"/>
        <w:rPr>
          <w:rFonts w:asciiTheme="minorHAnsi" w:hAnsiTheme="minorHAnsi" w:cstheme="minorHAnsi"/>
          <w:color w:val="auto"/>
          <w:sz w:val="22"/>
          <w:szCs w:val="22"/>
        </w:rPr>
      </w:pPr>
      <w:r w:rsidRPr="00F96B10">
        <w:rPr>
          <w:rFonts w:asciiTheme="minorHAnsi" w:hAnsiTheme="minorHAnsi" w:cstheme="minorHAnsi"/>
          <w:color w:val="auto"/>
          <w:sz w:val="22"/>
          <w:szCs w:val="22"/>
        </w:rPr>
        <w:t xml:space="preserve">Banner documentation </w:t>
      </w:r>
      <w:r w:rsidRPr="00F96B10" w:rsidR="00E67F35">
        <w:rPr>
          <w:rFonts w:asciiTheme="minorHAnsi" w:hAnsiTheme="minorHAnsi" w:cstheme="minorHAnsi"/>
          <w:color w:val="auto"/>
          <w:sz w:val="22"/>
          <w:szCs w:val="22"/>
        </w:rPr>
        <w:t>reflecting the charge has hit the department’s index</w:t>
      </w:r>
    </w:p>
    <w:p w:rsidRPr="00F96B10" w:rsidR="00F96B10" w:rsidP="636EFB93" w:rsidRDefault="00F96B10" w14:paraId="6A5BAED0" w14:textId="3263D05B">
      <w:pPr>
        <w:pStyle w:val="Heading2"/>
        <w:ind w:left="2160"/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</w:pPr>
      <w:r w:rsidRPr="636EFB93" w:rsidR="00400D61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D</w:t>
      </w:r>
      <w:r w:rsidRPr="636EFB93" w:rsidR="00AE6C4E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ocumentation of </w:t>
      </w:r>
      <w:r w:rsidRPr="636EFB93" w:rsidR="00E52302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Dean’s Office</w:t>
      </w:r>
      <w:r w:rsidRPr="636EFB93" w:rsidR="00DF4D13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 </w:t>
      </w:r>
      <w:r w:rsidRPr="636EFB93" w:rsidR="00AE6C4E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approval</w:t>
      </w:r>
      <w:r w:rsidRPr="636EFB93" w:rsidR="00AE6C4E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.  </w:t>
      </w:r>
    </w:p>
    <w:p w:rsidRPr="00F96B10" w:rsidR="00920177" w:rsidP="2C78EDD9" w:rsidRDefault="004B5D73" w14:paraId="54137EDE" w14:textId="7BC99881">
      <w:pPr>
        <w:pStyle w:val="Heading2"/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</w:pPr>
      <w:r w:rsidRPr="2C78EDD9" w:rsidR="004B5D73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Base Model Cost Breakdown</w:t>
      </w:r>
    </w:p>
    <w:p w:rsidRPr="00F96B10" w:rsidR="001A46F3" w:rsidP="00BB4560" w:rsidRDefault="001A46F3" w14:paraId="11E67140" w14:textId="7DD5E01B">
      <w:pPr>
        <w:pStyle w:val="Heading3"/>
        <w:rPr>
          <w:rFonts w:asciiTheme="minorHAnsi" w:hAnsiTheme="minorHAnsi" w:cstheme="minorHAnsi"/>
          <w:color w:val="auto"/>
          <w:sz w:val="22"/>
          <w:szCs w:val="22"/>
        </w:rPr>
      </w:pPr>
      <w:r w:rsidRPr="00F96B10">
        <w:rPr>
          <w:rFonts w:asciiTheme="minorHAnsi" w:hAnsiTheme="minorHAnsi" w:cstheme="minorHAnsi"/>
          <w:color w:val="auto"/>
          <w:sz w:val="22"/>
          <w:szCs w:val="22"/>
        </w:rPr>
        <w:t>According to the PCAL Statement of Responsibility Transparency, the PCAL Dean’s Office will be responsible for providing standard starting and replacement computers for full-time faculty and staff. “</w:t>
      </w:r>
      <w:r w:rsidRPr="00F96B10" w:rsidR="00361D43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F96B10">
        <w:rPr>
          <w:rFonts w:asciiTheme="minorHAnsi" w:hAnsiTheme="minorHAnsi" w:cstheme="minorHAnsi"/>
          <w:color w:val="auto"/>
          <w:sz w:val="22"/>
          <w:szCs w:val="22"/>
        </w:rPr>
        <w:t>tandard” computer options available to faculty and staff</w:t>
      </w:r>
      <w:r w:rsidRPr="00F96B10" w:rsidR="00361D43">
        <w:rPr>
          <w:rFonts w:asciiTheme="minorHAnsi" w:hAnsiTheme="minorHAnsi" w:cstheme="minorHAnsi"/>
          <w:color w:val="auto"/>
          <w:sz w:val="22"/>
          <w:szCs w:val="22"/>
        </w:rPr>
        <w:t xml:space="preserve"> are displayed below</w:t>
      </w:r>
      <w:r w:rsidRPr="00F96B10">
        <w:rPr>
          <w:rFonts w:asciiTheme="minorHAnsi" w:hAnsiTheme="minorHAnsi" w:cstheme="minorHAnsi"/>
          <w:color w:val="auto"/>
          <w:sz w:val="22"/>
          <w:szCs w:val="22"/>
        </w:rPr>
        <w:t xml:space="preserve">. Faculty will have the options of selecting from one of these four options when selecting a starting or replacement computer. </w:t>
      </w:r>
    </w:p>
    <w:p w:rsidRPr="00F96B10" w:rsidR="001A46F3" w:rsidP="00394CEF" w:rsidRDefault="001A46F3" w14:paraId="50935FE4" w14:textId="77777777">
      <w:pPr>
        <w:spacing w:after="0" w:line="240" w:lineRule="auto"/>
        <w:rPr>
          <w:rFonts w:cstheme="minorHAnsi"/>
        </w:rPr>
      </w:pPr>
    </w:p>
    <w:p w:rsidRPr="00F96B10" w:rsidR="001A46F3" w:rsidP="00D23149" w:rsidRDefault="001A46F3" w14:paraId="40D29E25" w14:textId="21A17105">
      <w:pPr>
        <w:pStyle w:val="Heading3"/>
        <w:rPr>
          <w:rFonts w:asciiTheme="minorHAnsi" w:hAnsiTheme="minorHAnsi" w:cstheme="minorHAnsi"/>
          <w:color w:val="auto"/>
          <w:sz w:val="22"/>
          <w:szCs w:val="22"/>
        </w:rPr>
      </w:pPr>
      <w:r w:rsidRPr="00F96B10">
        <w:rPr>
          <w:rFonts w:asciiTheme="minorHAnsi" w:hAnsiTheme="minorHAnsi" w:cstheme="minorHAnsi"/>
          <w:color w:val="auto"/>
          <w:sz w:val="22"/>
          <w:szCs w:val="22"/>
        </w:rPr>
        <w:t>These are the options for FY2</w:t>
      </w:r>
      <w:r w:rsidRPr="00F96B10" w:rsidR="00D23149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F96B10">
        <w:rPr>
          <w:rFonts w:asciiTheme="minorHAnsi" w:hAnsiTheme="minorHAnsi" w:cstheme="minorHAnsi"/>
          <w:color w:val="auto"/>
          <w:sz w:val="22"/>
          <w:szCs w:val="22"/>
        </w:rPr>
        <w:t xml:space="preserve"> and are subject to change based on college budgets, computer costs, availability from the manufacturer or other changes to WKU purchasing policies.</w:t>
      </w:r>
    </w:p>
    <w:p w:rsidRPr="00A47EEE" w:rsidR="001A46F3" w:rsidP="636EFB93" w:rsidRDefault="001A46F3" w14:paraId="4390161F" w14:textId="64FA95CE">
      <w:pPr>
        <w:pStyle w:val="Normal"/>
        <w:spacing w:after="0" w:line="240" w:lineRule="auto"/>
      </w:pPr>
    </w:p>
    <w:p w:rsidRPr="00A47EEE" w:rsidR="001A46F3" w:rsidP="001A46F3" w:rsidRDefault="001A46F3" w14:paraId="73636855" w14:textId="77777777">
      <w:pPr>
        <w:spacing w:after="0" w:line="240" w:lineRule="auto"/>
      </w:pPr>
    </w:p>
    <w:p w:rsidRPr="00A47EEE" w:rsidR="008E7E50" w:rsidP="7C093E48" w:rsidRDefault="008E7E50" w14:paraId="59E1252C" w14:textId="7131ADFC">
      <w:pPr>
        <w:spacing w:after="0" w:line="240" w:lineRule="auto"/>
        <w:jc w:val="center"/>
      </w:pPr>
      <w:r w:rsidRPr="00A47EEE">
        <w:rPr>
          <w:b/>
          <w:bCs/>
        </w:rPr>
        <w:t>Computer Option</w:t>
      </w:r>
      <w:r w:rsidRPr="00A47EEE" w:rsidR="531243EE">
        <w:rPr>
          <w:b/>
          <w:bCs/>
        </w:rPr>
        <w:t>s</w:t>
      </w:r>
    </w:p>
    <w:p w:rsidRPr="00A47EEE" w:rsidR="7C093E48" w:rsidP="7C093E48" w:rsidRDefault="7C093E48" w14:paraId="75C05DD0" w14:textId="0E193A07">
      <w:pPr>
        <w:spacing w:after="0" w:line="240" w:lineRule="auto"/>
        <w:jc w:val="center"/>
        <w:rPr>
          <w:b/>
          <w:bCs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080" w:type="dxa"/>
        <w:tblLook w:val="04A0" w:firstRow="1" w:lastRow="0" w:firstColumn="1" w:lastColumn="0" w:noHBand="0" w:noVBand="1"/>
      </w:tblPr>
      <w:tblGrid>
        <w:gridCol w:w="1125"/>
        <w:gridCol w:w="4395"/>
        <w:gridCol w:w="4560"/>
      </w:tblGrid>
      <w:tr w:rsidRPr="00A47EEE" w:rsidR="00A47EEE" w:rsidTr="636EFB93" w14:paraId="785C8CC1" w14:textId="77777777">
        <w:trPr>
          <w:trHeight w:val="300"/>
        </w:trPr>
        <w:tc>
          <w:tcPr>
            <w:tcW w:w="1125" w:type="dxa"/>
            <w:tcMar/>
            <w:vAlign w:val="center"/>
          </w:tcPr>
          <w:p w:rsidRPr="00A47EEE" w:rsidR="7C093E48" w:rsidP="7C093E48" w:rsidRDefault="7C093E48" w14:paraId="0BB5A23F" w14:textId="70D5243C">
            <w:pPr>
              <w:jc w:val="center"/>
            </w:pPr>
          </w:p>
        </w:tc>
        <w:tc>
          <w:tcPr>
            <w:tcW w:w="4395" w:type="dxa"/>
            <w:tcMar/>
            <w:vAlign w:val="center"/>
          </w:tcPr>
          <w:p w:rsidRPr="00A47EEE" w:rsidR="2F5F8060" w:rsidP="7C093E48" w:rsidRDefault="2F5F8060" w14:paraId="163785E0" w14:textId="32624A6A">
            <w:pPr>
              <w:jc w:val="center"/>
            </w:pPr>
            <w:r w:rsidRPr="00A47EEE">
              <w:t>Desktop</w:t>
            </w:r>
          </w:p>
        </w:tc>
        <w:tc>
          <w:tcPr>
            <w:tcW w:w="4560" w:type="dxa"/>
            <w:tcMar/>
            <w:vAlign w:val="center"/>
          </w:tcPr>
          <w:p w:rsidRPr="00A47EEE" w:rsidR="2F5F8060" w:rsidP="7C093E48" w:rsidRDefault="2F5F8060" w14:paraId="130F99B7" w14:textId="5276C6CD">
            <w:pPr>
              <w:jc w:val="center"/>
            </w:pPr>
            <w:r w:rsidRPr="00A47EEE">
              <w:t>Laptop</w:t>
            </w:r>
          </w:p>
        </w:tc>
      </w:tr>
      <w:tr w:rsidRPr="00A47EEE" w:rsidR="00A47EEE" w:rsidTr="636EFB93" w14:paraId="0A3F37EE" w14:textId="77777777">
        <w:trPr>
          <w:trHeight w:val="300"/>
        </w:trPr>
        <w:tc>
          <w:tcPr>
            <w:tcW w:w="1125" w:type="dxa"/>
            <w:tcMar/>
            <w:vAlign w:val="center"/>
          </w:tcPr>
          <w:p w:rsidRPr="00A47EEE" w:rsidR="07F4C41E" w:rsidP="7C093E48" w:rsidRDefault="07F4C41E" w14:paraId="3AEDAA04" w14:textId="77777777">
            <w:pPr>
              <w:jc w:val="center"/>
            </w:pPr>
            <w:r w:rsidRPr="00A47EEE">
              <w:t>Windows</w:t>
            </w:r>
          </w:p>
          <w:p w:rsidRPr="00A47EEE" w:rsidR="7C093E48" w:rsidP="7C093E48" w:rsidRDefault="7C093E48" w14:paraId="637332FB" w14:textId="2A56968E">
            <w:pPr>
              <w:jc w:val="center"/>
            </w:pPr>
          </w:p>
        </w:tc>
        <w:tc>
          <w:tcPr>
            <w:tcW w:w="4395" w:type="dxa"/>
            <w:tcMar/>
            <w:vAlign w:val="center"/>
          </w:tcPr>
          <w:p w:rsidRPr="00A47EEE" w:rsidR="008E7E50" w:rsidRDefault="008E7E50" w14:paraId="2D5BF3C2" w14:textId="6D5D9112">
            <w:pPr>
              <w:jc w:val="center"/>
            </w:pPr>
            <w:r w:rsidRPr="00A47EEE">
              <w:t xml:space="preserve">Dell </w:t>
            </w:r>
            <w:r w:rsidRPr="00A47EEE" w:rsidR="62F26643">
              <w:t>Pro</w:t>
            </w:r>
            <w:r w:rsidRPr="00A47EEE">
              <w:t xml:space="preserve"> All-in-One</w:t>
            </w:r>
          </w:p>
          <w:p w:rsidRPr="00A47EEE" w:rsidR="008E7E50" w:rsidRDefault="008E7E50" w14:paraId="3BA32D19" w14:textId="4DD92AFC">
            <w:pPr>
              <w:jc w:val="center"/>
            </w:pPr>
            <w:r w:rsidRPr="00A47EEE">
              <w:t>2</w:t>
            </w:r>
            <w:r w:rsidRPr="00A47EEE" w:rsidR="0AD9AEDC">
              <w:t>4</w:t>
            </w:r>
            <w:r w:rsidRPr="00A47EEE">
              <w:t>’’ display</w:t>
            </w:r>
          </w:p>
          <w:p w:rsidRPr="00A47EEE" w:rsidR="008E7E50" w:rsidRDefault="2C95E428" w14:paraId="7E05E6D4" w14:textId="50D3C0B0">
            <w:pPr>
              <w:jc w:val="center"/>
            </w:pPr>
            <w:r w:rsidRPr="00A47EEE">
              <w:t>16</w:t>
            </w:r>
            <w:r w:rsidRPr="00A47EEE" w:rsidR="008E7E50">
              <w:t xml:space="preserve"> GB memory</w:t>
            </w:r>
          </w:p>
          <w:p w:rsidRPr="00A47EEE" w:rsidR="008E7E50" w:rsidRDefault="696CD4D6" w14:paraId="43754F8C" w14:textId="0D5951A4">
            <w:pPr>
              <w:jc w:val="center"/>
            </w:pPr>
            <w:r w:rsidRPr="00A47EEE">
              <w:t>512</w:t>
            </w:r>
            <w:r w:rsidRPr="00A47EEE" w:rsidR="00E67654">
              <w:t xml:space="preserve"> G</w:t>
            </w:r>
            <w:r w:rsidRPr="00A47EEE" w:rsidR="008E7E50">
              <w:t>B SSD</w:t>
            </w:r>
          </w:p>
          <w:p w:rsidRPr="00A47EEE" w:rsidR="008E7E50" w:rsidRDefault="008E7E50" w14:paraId="06798382" w14:textId="3CD0D947">
            <w:pPr>
              <w:jc w:val="center"/>
            </w:pPr>
            <w:r w:rsidRPr="00A47EEE">
              <w:t xml:space="preserve">Intel Core </w:t>
            </w:r>
            <w:r w:rsidRPr="00A47EEE" w:rsidR="27003932">
              <w:t>Ultra 5</w:t>
            </w:r>
          </w:p>
          <w:p w:rsidRPr="00A47EEE" w:rsidR="008E7E50" w:rsidRDefault="008E7E50" w14:paraId="4295158A" w14:textId="068420FA">
            <w:pPr>
              <w:jc w:val="center"/>
            </w:pPr>
            <w:r w:rsidR="008E7E50">
              <w:rPr/>
              <w:t>Keyboard and mouse</w:t>
            </w:r>
          </w:p>
        </w:tc>
        <w:tc>
          <w:tcPr>
            <w:tcW w:w="4560" w:type="dxa"/>
            <w:tcMar/>
            <w:vAlign w:val="center"/>
          </w:tcPr>
          <w:p w:rsidRPr="00A47EEE" w:rsidR="008E7E50" w:rsidRDefault="008E7E50" w14:paraId="6C682ED0" w14:textId="00478AF7">
            <w:pPr>
              <w:jc w:val="center"/>
            </w:pPr>
            <w:r w:rsidRPr="00A47EEE">
              <w:t xml:space="preserve">Dell </w:t>
            </w:r>
            <w:r w:rsidRPr="00A47EEE" w:rsidR="485E5B06">
              <w:t>Pro 14 Plus</w:t>
            </w:r>
            <w:r w:rsidRPr="00A47EEE">
              <w:t xml:space="preserve"> Laptop</w:t>
            </w:r>
          </w:p>
          <w:p w:rsidRPr="00A47EEE" w:rsidR="008E7E50" w:rsidRDefault="008E7E50" w14:paraId="73D8E00A" w14:textId="4893436D">
            <w:pPr>
              <w:jc w:val="center"/>
            </w:pPr>
            <w:r w:rsidRPr="00A47EEE">
              <w:t>1</w:t>
            </w:r>
            <w:r w:rsidRPr="00A47EEE" w:rsidR="003A7453">
              <w:t>4</w:t>
            </w:r>
            <w:r w:rsidRPr="00A47EEE">
              <w:t>’’ display</w:t>
            </w:r>
          </w:p>
          <w:p w:rsidRPr="00A47EEE" w:rsidR="008E7E50" w:rsidRDefault="075A929C" w14:paraId="6217D0D9" w14:textId="0510403B">
            <w:pPr>
              <w:jc w:val="center"/>
            </w:pPr>
            <w:r w:rsidRPr="00A47EEE">
              <w:t>16</w:t>
            </w:r>
            <w:r w:rsidRPr="00A47EEE" w:rsidR="008E7E50">
              <w:t xml:space="preserve"> GB memory</w:t>
            </w:r>
          </w:p>
          <w:p w:rsidRPr="00A47EEE" w:rsidR="008E7E50" w:rsidRDefault="02D7EE81" w14:paraId="46B4005B" w14:textId="4C50DDB5">
            <w:pPr>
              <w:jc w:val="center"/>
            </w:pPr>
            <w:r w:rsidRPr="00A47EEE">
              <w:t>512</w:t>
            </w:r>
            <w:r w:rsidRPr="00A47EEE" w:rsidR="008E7E50">
              <w:t xml:space="preserve"> GB SSD</w:t>
            </w:r>
          </w:p>
          <w:p w:rsidRPr="00A47EEE" w:rsidR="008E7E50" w:rsidRDefault="008E7E50" w14:paraId="027E6FA4" w14:textId="7A9CE604">
            <w:pPr>
              <w:jc w:val="center"/>
            </w:pPr>
            <w:r w:rsidRPr="00A47EEE">
              <w:t xml:space="preserve">Intel Core </w:t>
            </w:r>
            <w:r w:rsidRPr="00A47EEE" w:rsidR="003A7453">
              <w:t xml:space="preserve">Ultra </w:t>
            </w:r>
            <w:r w:rsidRPr="00A47EEE">
              <w:t>5</w:t>
            </w:r>
          </w:p>
          <w:p w:rsidRPr="00A47EEE" w:rsidR="008E7E50" w:rsidRDefault="008E7E50" w14:paraId="478D8C1E" w14:textId="240D49F9">
            <w:pPr>
              <w:jc w:val="center"/>
            </w:pPr>
            <w:r w:rsidRPr="00A47EEE">
              <w:t>Laptop: $</w:t>
            </w:r>
            <w:r w:rsidRPr="00A47EEE" w:rsidR="003A7453">
              <w:t>1,1</w:t>
            </w:r>
            <w:r w:rsidRPr="00A47EEE" w:rsidR="5B62EE70">
              <w:t>25</w:t>
            </w:r>
          </w:p>
          <w:p w:rsidRPr="00A47EEE" w:rsidR="008E7E50" w:rsidRDefault="008E7E50" w14:paraId="1BD66075" w14:textId="4B09A907">
            <w:pPr>
              <w:jc w:val="center"/>
            </w:pPr>
            <w:r w:rsidR="000748E5">
              <w:rPr/>
              <w:t>Monitor Hub</w:t>
            </w:r>
            <w:r w:rsidR="008E7E50">
              <w:rPr/>
              <w:t xml:space="preserve"> (Provided upon request)</w:t>
            </w:r>
          </w:p>
        </w:tc>
      </w:tr>
      <w:tr w:rsidRPr="00A47EEE" w:rsidR="00A47EEE" w:rsidTr="636EFB93" w14:paraId="7ACDD56D" w14:textId="77777777">
        <w:trPr>
          <w:trHeight w:val="300"/>
        </w:trPr>
        <w:tc>
          <w:tcPr>
            <w:tcW w:w="1125" w:type="dxa"/>
            <w:tcMar/>
            <w:vAlign w:val="center"/>
          </w:tcPr>
          <w:p w:rsidRPr="00A47EEE" w:rsidR="7B3F3765" w:rsidP="7C093E48" w:rsidRDefault="7B3F3765" w14:paraId="7F2988CE" w14:textId="58AE7E37">
            <w:pPr>
              <w:jc w:val="center"/>
            </w:pPr>
            <w:r w:rsidRPr="00A47EEE">
              <w:t>Mac</w:t>
            </w:r>
          </w:p>
        </w:tc>
        <w:tc>
          <w:tcPr>
            <w:tcW w:w="4395" w:type="dxa"/>
            <w:tcMar/>
            <w:vAlign w:val="center"/>
          </w:tcPr>
          <w:p w:rsidRPr="00A47EEE" w:rsidR="008E7E50" w:rsidRDefault="008E7E50" w14:paraId="36516D9E" w14:textId="77777777">
            <w:pPr>
              <w:jc w:val="center"/>
            </w:pPr>
            <w:r w:rsidRPr="00A47EEE">
              <w:t>Silver iMac</w:t>
            </w:r>
          </w:p>
          <w:p w:rsidRPr="00A47EEE" w:rsidR="008E7E50" w:rsidRDefault="008E7E50" w14:paraId="6CE71D2A" w14:textId="77777777">
            <w:pPr>
              <w:jc w:val="center"/>
            </w:pPr>
            <w:r w:rsidRPr="00A47EEE">
              <w:t>24’’ display</w:t>
            </w:r>
          </w:p>
          <w:p w:rsidRPr="00A47EEE" w:rsidR="008E7E50" w:rsidRDefault="790B7203" w14:paraId="7956BB22" w14:textId="1E42C168">
            <w:pPr>
              <w:jc w:val="center"/>
            </w:pPr>
            <w:r w:rsidRPr="00A47EEE">
              <w:t>16</w:t>
            </w:r>
            <w:r w:rsidRPr="00A47EEE" w:rsidR="008E7E50">
              <w:t xml:space="preserve"> GB memory</w:t>
            </w:r>
          </w:p>
          <w:p w:rsidRPr="00A47EEE" w:rsidR="008E7E50" w:rsidRDefault="008E7E50" w14:paraId="0F55F054" w14:textId="77777777">
            <w:pPr>
              <w:jc w:val="center"/>
            </w:pPr>
            <w:r w:rsidRPr="00A47EEE">
              <w:t>512 GB SSD</w:t>
            </w:r>
          </w:p>
          <w:p w:rsidRPr="00A47EEE" w:rsidR="008E7E50" w:rsidRDefault="008E7E50" w14:paraId="6EF18C6C" w14:textId="6F4674F5">
            <w:pPr>
              <w:jc w:val="center"/>
            </w:pPr>
            <w:r w:rsidRPr="00A47EEE">
              <w:t>M</w:t>
            </w:r>
            <w:r w:rsidRPr="00A47EEE" w:rsidR="2966EFEE">
              <w:t>4</w:t>
            </w:r>
            <w:r w:rsidRPr="00A47EEE">
              <w:t xml:space="preserve"> Chip with </w:t>
            </w:r>
            <w:r w:rsidRPr="00A47EEE" w:rsidR="574A12A0">
              <w:t>10</w:t>
            </w:r>
            <w:r w:rsidRPr="00A47EEE">
              <w:t>-core CPU</w:t>
            </w:r>
          </w:p>
          <w:p w:rsidRPr="00A47EEE" w:rsidR="008E7E50" w:rsidRDefault="008E7E50" w14:paraId="2AA99C69" w14:textId="1D81F664">
            <w:pPr>
              <w:jc w:val="center"/>
            </w:pPr>
            <w:r w:rsidR="008E7E50">
              <w:rPr/>
              <w:t>Keyboard and wireless mouse</w:t>
            </w:r>
          </w:p>
        </w:tc>
        <w:tc>
          <w:tcPr>
            <w:tcW w:w="4560" w:type="dxa"/>
            <w:tcMar/>
            <w:vAlign w:val="center"/>
          </w:tcPr>
          <w:p w:rsidRPr="00A47EEE" w:rsidR="008E7E50" w:rsidRDefault="008E7E50" w14:paraId="47E21F71" w14:textId="04382E2F">
            <w:pPr>
              <w:jc w:val="center"/>
            </w:pPr>
            <w:r w:rsidRPr="00A47EEE">
              <w:t xml:space="preserve">MacBook </w:t>
            </w:r>
            <w:r w:rsidRPr="00A47EEE" w:rsidR="2E86F28F">
              <w:t>Air</w:t>
            </w:r>
          </w:p>
          <w:p w:rsidRPr="00A47EEE" w:rsidR="008E7E50" w:rsidRDefault="008E7E50" w14:paraId="48DD0DD6" w14:textId="61496387">
            <w:pPr>
              <w:jc w:val="center"/>
            </w:pPr>
            <w:r w:rsidRPr="00A47EEE">
              <w:t>1</w:t>
            </w:r>
            <w:r w:rsidRPr="00A47EEE" w:rsidR="4B4B3474">
              <w:t>3</w:t>
            </w:r>
            <w:r w:rsidRPr="00A47EEE">
              <w:t>’’ display</w:t>
            </w:r>
          </w:p>
          <w:p w:rsidRPr="00A47EEE" w:rsidR="008E7E50" w:rsidRDefault="722965AD" w14:paraId="6368B823" w14:textId="7D78AB12">
            <w:pPr>
              <w:jc w:val="center"/>
            </w:pPr>
            <w:r w:rsidRPr="00A47EEE">
              <w:t>16</w:t>
            </w:r>
            <w:r w:rsidRPr="00A47EEE" w:rsidR="008E7E50">
              <w:t xml:space="preserve"> GB memory</w:t>
            </w:r>
          </w:p>
          <w:p w:rsidRPr="00A47EEE" w:rsidR="008E7E50" w:rsidRDefault="008E7E50" w14:paraId="436CF80C" w14:textId="77777777">
            <w:pPr>
              <w:jc w:val="center"/>
            </w:pPr>
            <w:r w:rsidRPr="00A47EEE">
              <w:t xml:space="preserve">512 GB SSD </w:t>
            </w:r>
          </w:p>
          <w:p w:rsidRPr="00A47EEE" w:rsidR="008E7E50" w:rsidRDefault="008E7E50" w14:paraId="4674BC53" w14:textId="5F6E9301">
            <w:pPr>
              <w:jc w:val="center"/>
            </w:pPr>
            <w:r w:rsidRPr="00A47EEE">
              <w:t>M</w:t>
            </w:r>
            <w:r w:rsidRPr="00A47EEE" w:rsidR="3548DD80">
              <w:t>4</w:t>
            </w:r>
            <w:r w:rsidRPr="00A47EEE">
              <w:t xml:space="preserve"> Chip with </w:t>
            </w:r>
            <w:r w:rsidRPr="00A47EEE" w:rsidR="02536AF9">
              <w:t>10</w:t>
            </w:r>
            <w:r w:rsidRPr="00A47EEE">
              <w:t>-core CPU</w:t>
            </w:r>
          </w:p>
          <w:p w:rsidRPr="00A47EEE" w:rsidR="008E7E50" w:rsidRDefault="008E7E50" w14:paraId="07699F70" w14:textId="5BF639E8">
            <w:pPr>
              <w:jc w:val="center"/>
            </w:pPr>
            <w:r w:rsidRPr="00A47EEE">
              <w:t>MacBook: $1,</w:t>
            </w:r>
            <w:r w:rsidRPr="00A47EEE" w:rsidR="0BCCEA6A">
              <w:t>1</w:t>
            </w:r>
            <w:r w:rsidRPr="00A47EEE" w:rsidR="310DBA1D">
              <w:t>00</w:t>
            </w:r>
          </w:p>
          <w:p w:rsidRPr="00A47EEE" w:rsidR="008E7E50" w:rsidRDefault="008E7E50" w14:paraId="20551330" w14:textId="12BC689E">
            <w:pPr>
              <w:jc w:val="center"/>
            </w:pPr>
            <w:r w:rsidR="000748E5">
              <w:rPr/>
              <w:t>Monitor Hub</w:t>
            </w:r>
            <w:r w:rsidR="008E7E50">
              <w:rPr/>
              <w:t xml:space="preserve"> (Provided upon request)</w:t>
            </w:r>
          </w:p>
        </w:tc>
      </w:tr>
    </w:tbl>
    <w:p w:rsidRPr="00F96B10" w:rsidR="008705EF" w:rsidP="2C78EDD9" w:rsidRDefault="002B3E57" w14:paraId="01FB3094" w14:textId="1F1530B3" w14:noSpellErr="1">
      <w:pPr>
        <w:pStyle w:val="Heading1"/>
        <w:rPr>
          <w:rFonts w:ascii="Calibri" w:hAnsi="Calibri" w:cs="Calibri" w:asciiTheme="minorAscii" w:hAnsiTheme="minorAscii" w:cstheme="minorAscii"/>
          <w:b w:val="1"/>
          <w:bCs w:val="1"/>
          <w:color w:val="auto"/>
          <w:sz w:val="22"/>
          <w:szCs w:val="22"/>
        </w:rPr>
      </w:pPr>
      <w:r w:rsidRPr="2C78EDD9" w:rsidR="002B3E57">
        <w:rPr>
          <w:rFonts w:ascii="Calibri" w:hAnsi="Calibri" w:cs="Calibri" w:asciiTheme="minorAscii" w:hAnsiTheme="minorAscii" w:cstheme="minorAscii"/>
          <w:b w:val="1"/>
          <w:bCs w:val="1"/>
          <w:color w:val="auto"/>
          <w:sz w:val="22"/>
          <w:szCs w:val="22"/>
        </w:rPr>
        <w:t>C</w:t>
      </w:r>
      <w:r w:rsidRPr="2C78EDD9" w:rsidR="008705EF">
        <w:rPr>
          <w:rFonts w:ascii="Calibri" w:hAnsi="Calibri" w:cs="Calibri" w:asciiTheme="minorAscii" w:hAnsiTheme="minorAscii" w:cstheme="minorAscii"/>
          <w:b w:val="1"/>
          <w:bCs w:val="1"/>
          <w:color w:val="auto"/>
          <w:sz w:val="22"/>
          <w:szCs w:val="22"/>
        </w:rPr>
        <w:t xml:space="preserve">ollecting Vacated </w:t>
      </w:r>
      <w:r w:rsidRPr="2C78EDD9" w:rsidR="00C765BA">
        <w:rPr>
          <w:rFonts w:ascii="Calibri" w:hAnsi="Calibri" w:cs="Calibri" w:asciiTheme="minorAscii" w:hAnsiTheme="minorAscii" w:cstheme="minorAscii"/>
          <w:b w:val="1"/>
          <w:bCs w:val="1"/>
          <w:color w:val="auto"/>
          <w:sz w:val="22"/>
          <w:szCs w:val="22"/>
        </w:rPr>
        <w:t>Technology</w:t>
      </w:r>
    </w:p>
    <w:p w:rsidRPr="00F96B10" w:rsidR="00EB3DF3" w:rsidP="00F5233C" w:rsidRDefault="008705EF" w14:paraId="20E765AB" w14:textId="1F79A254">
      <w:pPr>
        <w:pStyle w:val="Heading2"/>
        <w:numPr>
          <w:ilvl w:val="0"/>
          <w:numId w:val="0"/>
        </w:numPr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F96B10">
        <w:rPr>
          <w:rFonts w:asciiTheme="minorHAnsi" w:hAnsiTheme="minorHAnsi" w:cstheme="minorHAnsi"/>
          <w:color w:val="auto"/>
          <w:sz w:val="22"/>
          <w:szCs w:val="22"/>
        </w:rPr>
        <w:t xml:space="preserve">When faculty and staff depart WKU, they leave behind </w:t>
      </w:r>
      <w:r w:rsidRPr="00F96B10" w:rsidR="00910A43">
        <w:rPr>
          <w:rFonts w:asciiTheme="minorHAnsi" w:hAnsiTheme="minorHAnsi" w:cstheme="minorHAnsi"/>
          <w:color w:val="auto"/>
          <w:sz w:val="22"/>
          <w:szCs w:val="22"/>
        </w:rPr>
        <w:t>computers</w:t>
      </w:r>
      <w:r w:rsidRPr="00F96B10" w:rsidR="00C765BA">
        <w:rPr>
          <w:rFonts w:asciiTheme="minorHAnsi" w:hAnsiTheme="minorHAnsi" w:cstheme="minorHAnsi"/>
          <w:color w:val="auto"/>
          <w:sz w:val="22"/>
          <w:szCs w:val="22"/>
        </w:rPr>
        <w:t xml:space="preserve"> and related technology (monitors, docking stations, etc.)</w:t>
      </w:r>
      <w:r w:rsidRPr="00F96B10" w:rsidR="00910A43">
        <w:rPr>
          <w:rFonts w:asciiTheme="minorHAnsi" w:hAnsiTheme="minorHAnsi" w:cstheme="minorHAnsi"/>
          <w:color w:val="auto"/>
          <w:sz w:val="22"/>
          <w:szCs w:val="22"/>
        </w:rPr>
        <w:t xml:space="preserve">. This section of the policy explains </w:t>
      </w:r>
      <w:r w:rsidRPr="00F96B10" w:rsidR="00A80AFD">
        <w:rPr>
          <w:rFonts w:asciiTheme="minorHAnsi" w:hAnsiTheme="minorHAnsi" w:cstheme="minorHAnsi"/>
          <w:color w:val="auto"/>
          <w:sz w:val="22"/>
          <w:szCs w:val="22"/>
        </w:rPr>
        <w:t>the process of collecting and managing vacated computers.</w:t>
      </w:r>
    </w:p>
    <w:p w:rsidRPr="00F96B10" w:rsidR="00A80AFD" w:rsidP="00EB3DF3" w:rsidRDefault="00A80AFD" w14:paraId="6241B834" w14:textId="0F09BBA9">
      <w:pPr>
        <w:pStyle w:val="Heading2"/>
        <w:rPr>
          <w:rFonts w:asciiTheme="minorHAnsi" w:hAnsiTheme="minorHAnsi" w:cstheme="minorHAnsi"/>
          <w:color w:val="auto"/>
          <w:sz w:val="22"/>
          <w:szCs w:val="22"/>
        </w:rPr>
      </w:pPr>
      <w:r w:rsidRPr="00F96B10">
        <w:rPr>
          <w:rFonts w:asciiTheme="minorHAnsi" w:hAnsiTheme="minorHAnsi" w:cstheme="minorHAnsi"/>
          <w:color w:val="auto"/>
          <w:sz w:val="22"/>
          <w:szCs w:val="22"/>
        </w:rPr>
        <w:t>Notification.</w:t>
      </w:r>
    </w:p>
    <w:p w:rsidRPr="00F96B10" w:rsidR="00A80AFD" w:rsidP="007E4442" w:rsidRDefault="00A80AFD" w14:paraId="03710D2D" w14:textId="0578DD0B">
      <w:pPr>
        <w:pStyle w:val="Heading3"/>
        <w:rPr>
          <w:rFonts w:asciiTheme="minorHAnsi" w:hAnsiTheme="minorHAnsi" w:cstheme="minorHAnsi"/>
          <w:color w:val="auto"/>
          <w:sz w:val="22"/>
          <w:szCs w:val="22"/>
        </w:rPr>
      </w:pPr>
      <w:r w:rsidRPr="00F96B10">
        <w:rPr>
          <w:rFonts w:asciiTheme="minorHAnsi" w:hAnsiTheme="minorHAnsi" w:cstheme="minorHAnsi"/>
          <w:color w:val="auto"/>
          <w:sz w:val="22"/>
          <w:szCs w:val="22"/>
        </w:rPr>
        <w:t>When a department chair is made aware that a faculty member intends to vacate their position, they should contact the PCAL IT Consultant and make them aware of the upcoming departure.</w:t>
      </w:r>
    </w:p>
    <w:p w:rsidRPr="00F96B10" w:rsidR="00D23690" w:rsidP="007E4442" w:rsidRDefault="00A80AFD" w14:paraId="4F0A2538" w14:textId="77777777">
      <w:pPr>
        <w:pStyle w:val="Heading3"/>
        <w:rPr>
          <w:rFonts w:asciiTheme="minorHAnsi" w:hAnsiTheme="minorHAnsi" w:cstheme="minorHAnsi"/>
          <w:color w:val="auto"/>
          <w:sz w:val="22"/>
          <w:szCs w:val="22"/>
        </w:rPr>
      </w:pPr>
      <w:r w:rsidRPr="00F96B10">
        <w:rPr>
          <w:rFonts w:asciiTheme="minorHAnsi" w:hAnsiTheme="minorHAnsi" w:cstheme="minorHAnsi"/>
          <w:color w:val="auto"/>
          <w:sz w:val="22"/>
          <w:szCs w:val="22"/>
        </w:rPr>
        <w:t>The PCAL Dean’s Office will also notify the PCAL IT Consultant during the EPAF termination process.</w:t>
      </w:r>
    </w:p>
    <w:p w:rsidRPr="00F96B10" w:rsidR="00A80AFD" w:rsidP="2C78EDD9" w:rsidRDefault="00CB098C" w14:paraId="0C84E647" w14:textId="4DBA7095">
      <w:pPr>
        <w:pStyle w:val="Heading2"/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</w:pPr>
      <w:r w:rsidRPr="2C78EDD9" w:rsidR="00CB098C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Collection</w:t>
      </w:r>
    </w:p>
    <w:p w:rsidRPr="00F96B10" w:rsidR="00CB098C" w:rsidP="00D23690" w:rsidRDefault="00CB098C" w14:paraId="2F71C67D" w14:textId="5AE808A3">
      <w:pPr>
        <w:pStyle w:val="Heading3"/>
        <w:rPr>
          <w:rFonts w:asciiTheme="minorHAnsi" w:hAnsiTheme="minorHAnsi" w:cstheme="minorHAnsi"/>
          <w:color w:val="auto"/>
          <w:sz w:val="22"/>
          <w:szCs w:val="22"/>
        </w:rPr>
      </w:pPr>
      <w:r w:rsidRPr="00F96B10">
        <w:rPr>
          <w:rFonts w:asciiTheme="minorHAnsi" w:hAnsiTheme="minorHAnsi" w:cstheme="minorHAnsi"/>
          <w:color w:val="auto"/>
          <w:sz w:val="22"/>
          <w:szCs w:val="22"/>
        </w:rPr>
        <w:t xml:space="preserve">After being notified of an impending vacancy, the PCAL IT Consultant will schedule a time with the Department Chair and/or faculty/staff member (as needed/appropriate) to collect their </w:t>
      </w:r>
      <w:r w:rsidRPr="00F96B10" w:rsidR="00C765BA">
        <w:rPr>
          <w:rFonts w:asciiTheme="minorHAnsi" w:hAnsiTheme="minorHAnsi" w:cstheme="minorHAnsi"/>
          <w:color w:val="auto"/>
          <w:sz w:val="22"/>
          <w:szCs w:val="22"/>
        </w:rPr>
        <w:t>technology</w:t>
      </w:r>
      <w:r w:rsidRPr="00F96B10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Pr="00F96B10" w:rsidR="00CB098C" w:rsidP="00D23690" w:rsidRDefault="00CB098C" w14:paraId="628EBAEE" w14:textId="69B0EE50">
      <w:pPr>
        <w:pStyle w:val="Heading3"/>
        <w:rPr>
          <w:rFonts w:asciiTheme="minorHAnsi" w:hAnsiTheme="minorHAnsi" w:cstheme="minorHAnsi"/>
          <w:color w:val="auto"/>
          <w:sz w:val="22"/>
          <w:szCs w:val="22"/>
        </w:rPr>
      </w:pPr>
      <w:r w:rsidRPr="00F96B10">
        <w:rPr>
          <w:rFonts w:asciiTheme="minorHAnsi" w:hAnsiTheme="minorHAnsi" w:cstheme="minorHAnsi"/>
          <w:color w:val="auto"/>
          <w:sz w:val="22"/>
          <w:szCs w:val="22"/>
        </w:rPr>
        <w:t xml:space="preserve">All departing faculty and staff will be permitted to keep their current </w:t>
      </w:r>
      <w:r w:rsidRPr="00F96B10" w:rsidR="00C765BA">
        <w:rPr>
          <w:rFonts w:asciiTheme="minorHAnsi" w:hAnsiTheme="minorHAnsi" w:cstheme="minorHAnsi"/>
          <w:color w:val="auto"/>
          <w:sz w:val="22"/>
          <w:szCs w:val="22"/>
        </w:rPr>
        <w:t>technology</w:t>
      </w:r>
      <w:r w:rsidRPr="00F96B10">
        <w:rPr>
          <w:rFonts w:asciiTheme="minorHAnsi" w:hAnsiTheme="minorHAnsi" w:cstheme="minorHAnsi"/>
          <w:color w:val="auto"/>
          <w:sz w:val="22"/>
          <w:szCs w:val="22"/>
        </w:rPr>
        <w:t xml:space="preserve"> up to their departure date.</w:t>
      </w:r>
    </w:p>
    <w:p w:rsidRPr="00F96B10" w:rsidR="00CB098C" w:rsidP="00521357" w:rsidRDefault="00CB098C" w14:paraId="0908A451" w14:textId="7DBC5D63">
      <w:pPr>
        <w:pStyle w:val="Heading4"/>
        <w:rPr>
          <w:rFonts w:asciiTheme="minorHAnsi" w:hAnsiTheme="minorHAnsi" w:cstheme="minorHAnsi"/>
          <w:color w:val="auto"/>
        </w:rPr>
      </w:pPr>
      <w:r w:rsidRPr="00F96B10">
        <w:rPr>
          <w:rFonts w:asciiTheme="minorHAnsi" w:hAnsiTheme="minorHAnsi" w:cstheme="minorHAnsi"/>
          <w:color w:val="auto"/>
        </w:rPr>
        <w:t xml:space="preserve">In the case of faculty departing at the end of the fiscal year, it may be the case that the </w:t>
      </w:r>
      <w:r w:rsidRPr="00F96B10" w:rsidR="00C765BA">
        <w:rPr>
          <w:rFonts w:asciiTheme="minorHAnsi" w:hAnsiTheme="minorHAnsi" w:cstheme="minorHAnsi"/>
          <w:color w:val="auto"/>
        </w:rPr>
        <w:t xml:space="preserve">technology </w:t>
      </w:r>
      <w:r w:rsidRPr="00F96B10">
        <w:rPr>
          <w:rFonts w:asciiTheme="minorHAnsi" w:hAnsiTheme="minorHAnsi" w:cstheme="minorHAnsi"/>
          <w:color w:val="auto"/>
        </w:rPr>
        <w:t>will be collected prior to June 30</w:t>
      </w:r>
      <w:r w:rsidRPr="00F96B10">
        <w:rPr>
          <w:rFonts w:asciiTheme="minorHAnsi" w:hAnsiTheme="minorHAnsi" w:cstheme="minorHAnsi"/>
          <w:color w:val="auto"/>
          <w:vertAlign w:val="superscript"/>
        </w:rPr>
        <w:t>th</w:t>
      </w:r>
      <w:r w:rsidRPr="00F96B10">
        <w:rPr>
          <w:rFonts w:asciiTheme="minorHAnsi" w:hAnsiTheme="minorHAnsi" w:cstheme="minorHAnsi"/>
          <w:color w:val="auto"/>
        </w:rPr>
        <w:t xml:space="preserve"> if the faculty member agrees. Frequently, this will be mid-May after final grades </w:t>
      </w:r>
      <w:proofErr w:type="gramStart"/>
      <w:r w:rsidRPr="00F96B10">
        <w:rPr>
          <w:rFonts w:asciiTheme="minorHAnsi" w:hAnsiTheme="minorHAnsi" w:cstheme="minorHAnsi"/>
          <w:color w:val="auto"/>
        </w:rPr>
        <w:t>are</w:t>
      </w:r>
      <w:proofErr w:type="gramEnd"/>
      <w:r w:rsidRPr="00F96B10">
        <w:rPr>
          <w:rFonts w:asciiTheme="minorHAnsi" w:hAnsiTheme="minorHAnsi" w:cstheme="minorHAnsi"/>
          <w:color w:val="auto"/>
        </w:rPr>
        <w:t xml:space="preserve"> submitted.</w:t>
      </w:r>
    </w:p>
    <w:p w:rsidRPr="00F96B10" w:rsidR="00CB098C" w:rsidP="00C51B17" w:rsidRDefault="00CB098C" w14:paraId="480EE0C1" w14:textId="317BBA2F">
      <w:pPr>
        <w:pStyle w:val="Heading3"/>
        <w:rPr>
          <w:rFonts w:asciiTheme="minorHAnsi" w:hAnsiTheme="minorHAnsi" w:cstheme="minorHAnsi"/>
          <w:color w:val="auto"/>
          <w:sz w:val="22"/>
          <w:szCs w:val="22"/>
        </w:rPr>
      </w:pPr>
      <w:r w:rsidRPr="00F96B10">
        <w:rPr>
          <w:rFonts w:asciiTheme="minorHAnsi" w:hAnsiTheme="minorHAnsi" w:cstheme="minorHAnsi"/>
          <w:color w:val="auto"/>
          <w:sz w:val="22"/>
          <w:szCs w:val="22"/>
        </w:rPr>
        <w:t>All technology (anything purchased with state, foundation, or grant dollars) is WKU Property and must be returned to the university at the end of unemployment.</w:t>
      </w:r>
    </w:p>
    <w:p w:rsidRPr="00F96B10" w:rsidR="00A80AFD" w:rsidP="2C78EDD9" w:rsidRDefault="00CB098C" w14:paraId="780BC74C" w14:textId="63EF8269">
      <w:pPr>
        <w:pStyle w:val="Heading2"/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</w:pPr>
      <w:r w:rsidRPr="2C78EDD9" w:rsidR="00CB098C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Reuse of Vacated </w:t>
      </w:r>
      <w:r w:rsidRPr="2C78EDD9" w:rsidR="00A23219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Technology</w:t>
      </w:r>
    </w:p>
    <w:p w:rsidRPr="00F96B10" w:rsidR="00CB098C" w:rsidP="00146164" w:rsidRDefault="00CB098C" w14:paraId="09B873E9" w14:textId="6EEE7AC8">
      <w:pPr>
        <w:pStyle w:val="Heading3"/>
        <w:rPr>
          <w:rFonts w:asciiTheme="minorHAnsi" w:hAnsiTheme="minorHAnsi" w:cstheme="minorHAnsi"/>
          <w:color w:val="auto"/>
          <w:sz w:val="22"/>
          <w:szCs w:val="22"/>
        </w:rPr>
      </w:pPr>
      <w:r w:rsidRPr="00F96B10">
        <w:rPr>
          <w:rFonts w:asciiTheme="minorHAnsi" w:hAnsiTheme="minorHAnsi" w:cstheme="minorHAnsi"/>
          <w:color w:val="auto"/>
          <w:sz w:val="22"/>
          <w:szCs w:val="22"/>
        </w:rPr>
        <w:t>Decisions o</w:t>
      </w:r>
      <w:r w:rsidRPr="00F96B10" w:rsidR="007D68AA">
        <w:rPr>
          <w:rFonts w:asciiTheme="minorHAnsi" w:hAnsiTheme="minorHAnsi" w:cstheme="minorHAnsi"/>
          <w:color w:val="auto"/>
          <w:sz w:val="22"/>
          <w:szCs w:val="22"/>
        </w:rPr>
        <w:t>f how vacated computers</w:t>
      </w:r>
      <w:r w:rsidRPr="00F96B10" w:rsidR="00A23219">
        <w:rPr>
          <w:rFonts w:asciiTheme="minorHAnsi" w:hAnsiTheme="minorHAnsi" w:cstheme="minorHAnsi"/>
          <w:color w:val="auto"/>
          <w:sz w:val="22"/>
          <w:szCs w:val="22"/>
        </w:rPr>
        <w:t xml:space="preserve"> and related technology (i.e. monitors, docking stations)</w:t>
      </w:r>
      <w:r w:rsidRPr="00F96B10" w:rsidR="007D68AA">
        <w:rPr>
          <w:rFonts w:asciiTheme="minorHAnsi" w:hAnsiTheme="minorHAnsi" w:cstheme="minorHAnsi"/>
          <w:color w:val="auto"/>
          <w:sz w:val="22"/>
          <w:szCs w:val="22"/>
        </w:rPr>
        <w:t xml:space="preserve"> will be reused will be made by the PCAL IT Consultant in conjunction with the PCAL Dean’s office. </w:t>
      </w:r>
    </w:p>
    <w:p w:rsidRPr="00F96B10" w:rsidR="007D68AA" w:rsidP="00611CE4" w:rsidRDefault="007D68AA" w14:paraId="29E5B647" w14:textId="0BF4C77A">
      <w:pPr>
        <w:pStyle w:val="Heading4"/>
        <w:rPr>
          <w:rFonts w:asciiTheme="minorHAnsi" w:hAnsiTheme="minorHAnsi" w:cstheme="minorHAnsi"/>
          <w:color w:val="auto"/>
        </w:rPr>
      </w:pPr>
      <w:r w:rsidRPr="00F96B10">
        <w:rPr>
          <w:rFonts w:asciiTheme="minorHAnsi" w:hAnsiTheme="minorHAnsi" w:cstheme="minorHAnsi"/>
          <w:color w:val="auto"/>
        </w:rPr>
        <w:t xml:space="preserve">Sufficiently old </w:t>
      </w:r>
      <w:r w:rsidRPr="00F96B10" w:rsidR="00A23219">
        <w:rPr>
          <w:rFonts w:asciiTheme="minorHAnsi" w:hAnsiTheme="minorHAnsi" w:cstheme="minorHAnsi"/>
          <w:color w:val="auto"/>
        </w:rPr>
        <w:t>technology</w:t>
      </w:r>
      <w:r w:rsidRPr="00F96B10">
        <w:rPr>
          <w:rFonts w:asciiTheme="minorHAnsi" w:hAnsiTheme="minorHAnsi" w:cstheme="minorHAnsi"/>
          <w:color w:val="auto"/>
        </w:rPr>
        <w:t xml:space="preserve"> will be recycled.</w:t>
      </w:r>
    </w:p>
    <w:p w:rsidRPr="00F96B10" w:rsidR="007D68AA" w:rsidP="00194B28" w:rsidRDefault="00A23219" w14:paraId="68F75A5A" w14:textId="6CB9B6DB">
      <w:pPr>
        <w:pStyle w:val="Heading4"/>
        <w:rPr>
          <w:rFonts w:asciiTheme="minorHAnsi" w:hAnsiTheme="minorHAnsi" w:cstheme="minorHAnsi"/>
          <w:color w:val="auto"/>
        </w:rPr>
      </w:pPr>
      <w:r w:rsidRPr="00F96B10">
        <w:rPr>
          <w:rFonts w:asciiTheme="minorHAnsi" w:hAnsiTheme="minorHAnsi" w:cstheme="minorHAnsi"/>
          <w:color w:val="auto"/>
        </w:rPr>
        <w:t xml:space="preserve">Sufficiently new technology that is in good working order will be redeployed in </w:t>
      </w:r>
      <w:proofErr w:type="gramStart"/>
      <w:r w:rsidRPr="00F96B10">
        <w:rPr>
          <w:rFonts w:asciiTheme="minorHAnsi" w:hAnsiTheme="minorHAnsi" w:cstheme="minorHAnsi"/>
          <w:color w:val="auto"/>
        </w:rPr>
        <w:t>a number of</w:t>
      </w:r>
      <w:proofErr w:type="gramEnd"/>
      <w:r w:rsidRPr="00F96B10">
        <w:rPr>
          <w:rFonts w:asciiTheme="minorHAnsi" w:hAnsiTheme="minorHAnsi" w:cstheme="minorHAnsi"/>
          <w:color w:val="auto"/>
        </w:rPr>
        <w:t xml:space="preserve"> ways, including being assigned to temporary faculty or staff, part-time faculty or staff, used as student worker desk computers, etc.</w:t>
      </w:r>
    </w:p>
    <w:p w:rsidRPr="00F96B10" w:rsidR="00C765BA" w:rsidP="00194B28" w:rsidRDefault="00C765BA" w14:paraId="2BA8EE7D" w14:textId="4EE4E819">
      <w:pPr>
        <w:pStyle w:val="Heading4"/>
        <w:rPr>
          <w:rFonts w:asciiTheme="minorHAnsi" w:hAnsiTheme="minorHAnsi" w:cstheme="minorHAnsi"/>
          <w:color w:val="auto"/>
        </w:rPr>
      </w:pPr>
      <w:r w:rsidRPr="00F96B10">
        <w:rPr>
          <w:rFonts w:asciiTheme="minorHAnsi" w:hAnsiTheme="minorHAnsi" w:cstheme="minorHAnsi"/>
          <w:color w:val="auto"/>
        </w:rPr>
        <w:t>The PCAL IT Consultant will house and maintain a list of collected technology that can be redeployed appropriately.</w:t>
      </w:r>
    </w:p>
    <w:p w:rsidRPr="00F96B10" w:rsidR="00895F2B" w:rsidP="00194B28" w:rsidRDefault="00895F2B" w14:paraId="1E94E9AF" w14:textId="2DFD7E13">
      <w:pPr>
        <w:pStyle w:val="Heading4"/>
        <w:rPr>
          <w:rFonts w:asciiTheme="minorHAnsi" w:hAnsiTheme="minorHAnsi" w:cstheme="minorHAnsi"/>
          <w:color w:val="auto"/>
        </w:rPr>
      </w:pPr>
      <w:r w:rsidRPr="00F96B10">
        <w:rPr>
          <w:rFonts w:asciiTheme="minorHAnsi" w:hAnsiTheme="minorHAnsi" w:cstheme="minorHAnsi"/>
          <w:color w:val="auto"/>
        </w:rPr>
        <w:t>Departments should update their</w:t>
      </w:r>
      <w:r w:rsidRPr="00F96B10" w:rsidR="000329F1">
        <w:rPr>
          <w:rFonts w:asciiTheme="minorHAnsi" w:hAnsiTheme="minorHAnsi" w:cstheme="minorHAnsi"/>
          <w:color w:val="auto"/>
        </w:rPr>
        <w:t xml:space="preserve"> respective</w:t>
      </w:r>
      <w:r w:rsidRPr="00F96B10">
        <w:rPr>
          <w:rFonts w:asciiTheme="minorHAnsi" w:hAnsiTheme="minorHAnsi" w:cstheme="minorHAnsi"/>
          <w:color w:val="auto"/>
        </w:rPr>
        <w:t xml:space="preserve"> </w:t>
      </w:r>
      <w:r w:rsidRPr="00F96B10" w:rsidR="000329F1">
        <w:rPr>
          <w:rFonts w:asciiTheme="minorHAnsi" w:hAnsiTheme="minorHAnsi" w:cstheme="minorHAnsi"/>
          <w:color w:val="auto"/>
        </w:rPr>
        <w:t xml:space="preserve">technology </w:t>
      </w:r>
      <w:r w:rsidRPr="00F96B10">
        <w:rPr>
          <w:rFonts w:asciiTheme="minorHAnsi" w:hAnsiTheme="minorHAnsi" w:cstheme="minorHAnsi"/>
          <w:color w:val="auto"/>
        </w:rPr>
        <w:t>inventory list to remove technology that collected by the PCAL IT Consultant for recycling or redeployment.</w:t>
      </w:r>
    </w:p>
    <w:p w:rsidRPr="00F96B10" w:rsidR="007D68AA" w:rsidP="003D5700" w:rsidRDefault="00C765BA" w14:paraId="30F2E94D" w14:textId="79F21526">
      <w:pPr>
        <w:pStyle w:val="Heading3"/>
        <w:rPr>
          <w:rFonts w:asciiTheme="minorHAnsi" w:hAnsiTheme="minorHAnsi" w:cstheme="minorHAnsi"/>
          <w:color w:val="auto"/>
          <w:sz w:val="22"/>
          <w:szCs w:val="22"/>
        </w:rPr>
      </w:pPr>
      <w:r w:rsidRPr="00F96B10">
        <w:rPr>
          <w:rFonts w:asciiTheme="minorHAnsi" w:hAnsiTheme="minorHAnsi" w:cstheme="minorHAnsi"/>
          <w:color w:val="auto"/>
          <w:sz w:val="22"/>
          <w:szCs w:val="22"/>
        </w:rPr>
        <w:t xml:space="preserve">Reasonable efforts will be made to keep technology within a department, when appropriate. </w:t>
      </w:r>
    </w:p>
    <w:p w:rsidRPr="00F96B10" w:rsidR="00C765BA" w:rsidP="003D5700" w:rsidRDefault="00C765BA" w14:paraId="57224418" w14:textId="3591C400">
      <w:pPr>
        <w:pStyle w:val="Heading4"/>
        <w:rPr>
          <w:rFonts w:asciiTheme="minorHAnsi" w:hAnsiTheme="minorHAnsi" w:cstheme="minorHAnsi"/>
          <w:color w:val="auto"/>
        </w:rPr>
      </w:pPr>
      <w:r w:rsidRPr="00F96B10">
        <w:rPr>
          <w:rFonts w:asciiTheme="minorHAnsi" w:hAnsiTheme="minorHAnsi" w:cstheme="minorHAnsi"/>
          <w:color w:val="auto"/>
        </w:rPr>
        <w:t>For example, if a departing permanent faculty member is being replaced by a one-year faculty member, the one-year faculty member will likely be assigned the departing permanent faculty member’s computer (assuming it is sufficiently new and in good working order).</w:t>
      </w:r>
    </w:p>
    <w:p w:rsidRPr="00F96B10" w:rsidR="007D68AA" w:rsidP="002E59F8" w:rsidRDefault="00C765BA" w14:paraId="729DEF08" w14:textId="715E40B2">
      <w:pPr>
        <w:pStyle w:val="Heading3"/>
        <w:rPr>
          <w:rFonts w:asciiTheme="minorHAnsi" w:hAnsiTheme="minorHAnsi" w:cstheme="minorHAnsi"/>
          <w:color w:val="auto"/>
          <w:sz w:val="22"/>
          <w:szCs w:val="22"/>
        </w:rPr>
      </w:pPr>
      <w:r w:rsidRPr="00F96B10">
        <w:rPr>
          <w:rFonts w:asciiTheme="minorHAnsi" w:hAnsiTheme="minorHAnsi" w:cstheme="minorHAnsi"/>
          <w:color w:val="auto"/>
          <w:sz w:val="22"/>
          <w:szCs w:val="22"/>
        </w:rPr>
        <w:t xml:space="preserve">Vacated technology will </w:t>
      </w:r>
      <w:r w:rsidRPr="00F96B10">
        <w:rPr>
          <w:rFonts w:asciiTheme="minorHAnsi" w:hAnsiTheme="minorHAnsi" w:cstheme="minorHAnsi"/>
          <w:b/>
          <w:bCs/>
          <w:color w:val="auto"/>
          <w:sz w:val="22"/>
          <w:szCs w:val="22"/>
        </w:rPr>
        <w:t>not</w:t>
      </w:r>
      <w:r w:rsidRPr="00F96B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96B10">
        <w:rPr>
          <w:rFonts w:asciiTheme="minorHAnsi" w:hAnsiTheme="minorHAnsi" w:cstheme="minorHAnsi"/>
          <w:b/>
          <w:color w:val="auto"/>
          <w:sz w:val="22"/>
          <w:szCs w:val="22"/>
        </w:rPr>
        <w:t>automatically</w:t>
      </w:r>
      <w:r w:rsidRPr="00F96B10">
        <w:rPr>
          <w:rFonts w:asciiTheme="minorHAnsi" w:hAnsiTheme="minorHAnsi" w:cstheme="minorHAnsi"/>
          <w:color w:val="auto"/>
          <w:sz w:val="22"/>
          <w:szCs w:val="22"/>
        </w:rPr>
        <w:t xml:space="preserve"> remain the department. </w:t>
      </w:r>
    </w:p>
    <w:p w:rsidRPr="00F96B10" w:rsidR="008705EF" w:rsidP="00C765BA" w:rsidRDefault="008705EF" w14:paraId="2F5EEAB8" w14:textId="77777777">
      <w:pPr>
        <w:rPr>
          <w:rFonts w:cstheme="minorHAnsi"/>
          <w:b/>
          <w:bCs/>
        </w:rPr>
      </w:pPr>
    </w:p>
    <w:p w:rsidRPr="00F96B10" w:rsidR="00F96B10" w:rsidP="2C78EDD9" w:rsidRDefault="004B5D73" w14:paraId="5DB2C7A2" w14:textId="71EF3CC4" w14:noSpellErr="1">
      <w:pPr>
        <w:pStyle w:val="Heading1"/>
        <w:rPr>
          <w:rFonts w:ascii="Calibri" w:hAnsi="Calibri" w:cs="Calibri" w:asciiTheme="minorAscii" w:hAnsiTheme="minorAscii" w:cstheme="minorAscii"/>
          <w:b w:val="1"/>
          <w:bCs w:val="1"/>
          <w:color w:val="auto"/>
          <w:sz w:val="22"/>
          <w:szCs w:val="22"/>
        </w:rPr>
      </w:pPr>
      <w:r w:rsidRPr="2C78EDD9" w:rsidR="004B5D73">
        <w:rPr>
          <w:rFonts w:ascii="Calibri" w:hAnsi="Calibri" w:cs="Calibri" w:asciiTheme="minorAscii" w:hAnsiTheme="minorAscii" w:cstheme="minorAscii"/>
          <w:b w:val="1"/>
          <w:bCs w:val="1"/>
          <w:color w:val="auto"/>
          <w:sz w:val="22"/>
          <w:szCs w:val="22"/>
        </w:rPr>
        <w:t>Questions</w:t>
      </w:r>
    </w:p>
    <w:p w:rsidRPr="00F96B10" w:rsidR="00F96B10" w:rsidP="00F96B10" w:rsidRDefault="004B5D73" w14:paraId="2EA18BFC" w14:textId="60C1E6CC">
      <w:pPr>
        <w:pStyle w:val="Heading2"/>
        <w:rPr>
          <w:rFonts w:asciiTheme="minorHAnsi" w:hAnsiTheme="minorHAnsi" w:cstheme="minorHAnsi"/>
          <w:color w:val="auto"/>
          <w:sz w:val="22"/>
          <w:szCs w:val="22"/>
        </w:rPr>
      </w:pPr>
      <w:r w:rsidRPr="00F96B10">
        <w:rPr>
          <w:rFonts w:asciiTheme="minorHAnsi" w:hAnsiTheme="minorHAnsi" w:cstheme="minorHAnsi"/>
          <w:color w:val="auto"/>
          <w:sz w:val="22"/>
          <w:szCs w:val="22"/>
        </w:rPr>
        <w:t>For approval</w:t>
      </w:r>
      <w:r w:rsidRPr="00F96B10" w:rsidR="00394CEF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F96B10">
        <w:rPr>
          <w:rFonts w:asciiTheme="minorHAnsi" w:hAnsiTheme="minorHAnsi" w:cstheme="minorHAnsi"/>
          <w:color w:val="auto"/>
          <w:sz w:val="22"/>
          <w:szCs w:val="22"/>
        </w:rPr>
        <w:t>device</w:t>
      </w:r>
      <w:r w:rsidRPr="00F96B10" w:rsidR="00394CEF">
        <w:rPr>
          <w:rFonts w:asciiTheme="minorHAnsi" w:hAnsiTheme="minorHAnsi" w:cstheme="minorHAnsi"/>
          <w:color w:val="auto"/>
          <w:sz w:val="22"/>
          <w:szCs w:val="22"/>
        </w:rPr>
        <w:t>, and inventory</w:t>
      </w:r>
      <w:r w:rsidRPr="00F96B10">
        <w:rPr>
          <w:rFonts w:asciiTheme="minorHAnsi" w:hAnsiTheme="minorHAnsi" w:cstheme="minorHAnsi"/>
          <w:color w:val="auto"/>
          <w:sz w:val="22"/>
          <w:szCs w:val="22"/>
        </w:rPr>
        <w:t xml:space="preserve"> questions, please contact Matt Wilson (</w:t>
      </w:r>
      <w:hyperlink w:history="1" r:id="rId11">
        <w:r w:rsidRPr="00F96B10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matthew.wilson@wku.edu</w:t>
        </w:r>
      </w:hyperlink>
      <w:r w:rsidRPr="00F96B10">
        <w:rPr>
          <w:rFonts w:asciiTheme="minorHAnsi" w:hAnsiTheme="minorHAnsi" w:cstheme="minorHAnsi"/>
          <w:color w:val="auto"/>
          <w:sz w:val="22"/>
          <w:szCs w:val="22"/>
        </w:rPr>
        <w:t xml:space="preserve">).  </w:t>
      </w:r>
    </w:p>
    <w:p w:rsidRPr="00F96B10" w:rsidR="004B5D73" w:rsidP="00F96B10" w:rsidRDefault="004B5D73" w14:paraId="03F80A60" w14:textId="24D3ED32">
      <w:pPr>
        <w:pStyle w:val="Heading2"/>
        <w:rPr>
          <w:rFonts w:asciiTheme="minorHAnsi" w:hAnsiTheme="minorHAnsi" w:cstheme="minorHAnsi"/>
          <w:color w:val="auto"/>
          <w:sz w:val="22"/>
          <w:szCs w:val="22"/>
        </w:rPr>
      </w:pPr>
      <w:r w:rsidRPr="00F96B10">
        <w:rPr>
          <w:rFonts w:asciiTheme="minorHAnsi" w:hAnsiTheme="minorHAnsi" w:cstheme="minorHAnsi"/>
          <w:color w:val="auto"/>
          <w:sz w:val="22"/>
          <w:szCs w:val="22"/>
        </w:rPr>
        <w:t xml:space="preserve">For reimbursement questions, please contact </w:t>
      </w:r>
      <w:r w:rsidRPr="00F96B10" w:rsidR="003A7453">
        <w:rPr>
          <w:rFonts w:asciiTheme="minorHAnsi" w:hAnsiTheme="minorHAnsi" w:cstheme="minorHAnsi"/>
          <w:color w:val="auto"/>
          <w:sz w:val="22"/>
          <w:szCs w:val="22"/>
        </w:rPr>
        <w:t>Ryanne Gregory</w:t>
      </w:r>
      <w:r w:rsidRPr="00F96B10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hyperlink w:history="1" r:id="rId12">
        <w:r w:rsidRPr="00F96B10" w:rsidR="003A745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ryanne.gregory@wku.edu</w:t>
        </w:r>
      </w:hyperlink>
      <w:r w:rsidRPr="00F96B10" w:rsidR="003A7453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</w:p>
    <w:sectPr w:rsidRPr="00F96B10" w:rsidR="004B5D73" w:rsidSect="00C051E2">
      <w:footerReference w:type="default" r:id="rId13"/>
      <w:pgSz w:w="12240" w:h="15840" w:orient="portrait"/>
      <w:pgMar w:top="1008" w:right="1152" w:bottom="720" w:left="1008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0DE1" w:rsidP="00CB5108" w:rsidRDefault="00040DE1" w14:paraId="06BDD513" w14:textId="77777777">
      <w:pPr>
        <w:spacing w:after="0" w:line="240" w:lineRule="auto"/>
      </w:pPr>
      <w:r>
        <w:separator/>
      </w:r>
    </w:p>
  </w:endnote>
  <w:endnote w:type="continuationSeparator" w:id="0">
    <w:p w:rsidR="00040DE1" w:rsidP="00CB5108" w:rsidRDefault="00040DE1" w14:paraId="1D37D87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B5108" w:rsidR="00CB5108" w:rsidP="00CB5108" w:rsidRDefault="00CB5108" w14:paraId="74F9E7A7" w14:textId="39A1164B">
    <w:pPr>
      <w:pStyle w:val="Footer"/>
      <w:jc w:val="right"/>
      <w:rPr>
        <w:sz w:val="18"/>
        <w:szCs w:val="18"/>
      </w:rPr>
    </w:pPr>
    <w:r w:rsidRPr="00CB5108">
      <w:rPr>
        <w:sz w:val="18"/>
        <w:szCs w:val="18"/>
      </w:rPr>
      <w:t xml:space="preserve">Updated </w:t>
    </w:r>
    <w:r w:rsidR="00C051E2">
      <w:rPr>
        <w:sz w:val="18"/>
        <w:szCs w:val="18"/>
      </w:rPr>
      <w:t>8</w:t>
    </w:r>
    <w:r w:rsidRPr="00CB5108">
      <w:rPr>
        <w:sz w:val="18"/>
        <w:szCs w:val="18"/>
      </w:rPr>
      <w:t>/</w:t>
    </w:r>
    <w:r w:rsidR="00EB5C31">
      <w:rPr>
        <w:sz w:val="18"/>
        <w:szCs w:val="18"/>
      </w:rPr>
      <w:t>29</w:t>
    </w:r>
    <w:r w:rsidRPr="00CB5108">
      <w:rPr>
        <w:sz w:val="18"/>
        <w:szCs w:val="18"/>
      </w:rPr>
      <w:t>/202</w:t>
    </w:r>
    <w:r w:rsidR="00EB5C31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0DE1" w:rsidP="00CB5108" w:rsidRDefault="00040DE1" w14:paraId="331CD9A4" w14:textId="77777777">
      <w:pPr>
        <w:spacing w:after="0" w:line="240" w:lineRule="auto"/>
      </w:pPr>
      <w:r>
        <w:separator/>
      </w:r>
    </w:p>
  </w:footnote>
  <w:footnote w:type="continuationSeparator" w:id="0">
    <w:p w:rsidR="00040DE1" w:rsidP="00CB5108" w:rsidRDefault="00040DE1" w14:paraId="569D042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47476"/>
    <w:multiLevelType w:val="hybridMultilevel"/>
    <w:tmpl w:val="3C4EDF84"/>
    <w:lvl w:ilvl="0" w:tplc="8FE85D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F65A60"/>
    <w:multiLevelType w:val="hybridMultilevel"/>
    <w:tmpl w:val="C9461F6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146A56AB"/>
    <w:multiLevelType w:val="hybridMultilevel"/>
    <w:tmpl w:val="394A31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353C69"/>
    <w:multiLevelType w:val="hybridMultilevel"/>
    <w:tmpl w:val="8132D31E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" w15:restartNumberingAfterBreak="0">
    <w:nsid w:val="27CF6A12"/>
    <w:multiLevelType w:val="hybridMultilevel"/>
    <w:tmpl w:val="F140C398"/>
    <w:lvl w:ilvl="0" w:tplc="04090015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2A55B2"/>
    <w:multiLevelType w:val="hybridMultilevel"/>
    <w:tmpl w:val="3C4EDF84"/>
    <w:lvl w:ilvl="0" w:tplc="8FE85D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484E38"/>
    <w:multiLevelType w:val="multilevel"/>
    <w:tmpl w:val="FBD261F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 w15:restartNumberingAfterBreak="0">
    <w:nsid w:val="64584E0F"/>
    <w:multiLevelType w:val="multilevel"/>
    <w:tmpl w:val="FBD261F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 w15:restartNumberingAfterBreak="0">
    <w:nsid w:val="712B3C34"/>
    <w:multiLevelType w:val="multilevel"/>
    <w:tmpl w:val="554CBE22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color w:val="auto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9" w15:restartNumberingAfterBreak="0">
    <w:nsid w:val="726E2F46"/>
    <w:multiLevelType w:val="hybridMultilevel"/>
    <w:tmpl w:val="960CB016"/>
    <w:lvl w:ilvl="0" w:tplc="20408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F7BA2"/>
    <w:multiLevelType w:val="multilevel"/>
    <w:tmpl w:val="1624DB2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 w16cid:durableId="383022783">
    <w:abstractNumId w:val="3"/>
  </w:num>
  <w:num w:numId="2" w16cid:durableId="1251501025">
    <w:abstractNumId w:val="9"/>
  </w:num>
  <w:num w:numId="3" w16cid:durableId="1181630391">
    <w:abstractNumId w:val="1"/>
  </w:num>
  <w:num w:numId="4" w16cid:durableId="548810255">
    <w:abstractNumId w:val="5"/>
  </w:num>
  <w:num w:numId="5" w16cid:durableId="590747751">
    <w:abstractNumId w:val="0"/>
  </w:num>
  <w:num w:numId="6" w16cid:durableId="1933511623">
    <w:abstractNumId w:val="4"/>
  </w:num>
  <w:num w:numId="7" w16cid:durableId="633825987">
    <w:abstractNumId w:val="10"/>
  </w:num>
  <w:num w:numId="8" w16cid:durableId="1894349404">
    <w:abstractNumId w:val="6"/>
  </w:num>
  <w:num w:numId="9" w16cid:durableId="1158690685">
    <w:abstractNumId w:val="7"/>
  </w:num>
  <w:num w:numId="10" w16cid:durableId="1896429031">
    <w:abstractNumId w:val="2"/>
  </w:num>
  <w:num w:numId="11" w16cid:durableId="7989162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4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4E"/>
    <w:rsid w:val="00013B60"/>
    <w:rsid w:val="00015034"/>
    <w:rsid w:val="00021F3E"/>
    <w:rsid w:val="000329F1"/>
    <w:rsid w:val="00040DE1"/>
    <w:rsid w:val="00056566"/>
    <w:rsid w:val="000748E5"/>
    <w:rsid w:val="000E0B5F"/>
    <w:rsid w:val="000F6973"/>
    <w:rsid w:val="0011558D"/>
    <w:rsid w:val="00142BC7"/>
    <w:rsid w:val="00144B25"/>
    <w:rsid w:val="00146164"/>
    <w:rsid w:val="00167008"/>
    <w:rsid w:val="00194B28"/>
    <w:rsid w:val="001A149B"/>
    <w:rsid w:val="001A1DE8"/>
    <w:rsid w:val="001A46F3"/>
    <w:rsid w:val="001B0F24"/>
    <w:rsid w:val="001C48CB"/>
    <w:rsid w:val="001C699F"/>
    <w:rsid w:val="0020127F"/>
    <w:rsid w:val="00205896"/>
    <w:rsid w:val="00281983"/>
    <w:rsid w:val="0029513B"/>
    <w:rsid w:val="002A3166"/>
    <w:rsid w:val="002A3F82"/>
    <w:rsid w:val="002B3E57"/>
    <w:rsid w:val="002E3251"/>
    <w:rsid w:val="002E59F8"/>
    <w:rsid w:val="00307C64"/>
    <w:rsid w:val="00336E4C"/>
    <w:rsid w:val="00361D43"/>
    <w:rsid w:val="00366183"/>
    <w:rsid w:val="00394CEF"/>
    <w:rsid w:val="003A1D2A"/>
    <w:rsid w:val="003A7453"/>
    <w:rsid w:val="003B4A0B"/>
    <w:rsid w:val="003D42F9"/>
    <w:rsid w:val="003D5700"/>
    <w:rsid w:val="003F2664"/>
    <w:rsid w:val="00400D61"/>
    <w:rsid w:val="00424D14"/>
    <w:rsid w:val="00434409"/>
    <w:rsid w:val="00450848"/>
    <w:rsid w:val="004528D6"/>
    <w:rsid w:val="0046472B"/>
    <w:rsid w:val="00467E0E"/>
    <w:rsid w:val="00473755"/>
    <w:rsid w:val="0048011D"/>
    <w:rsid w:val="0049174E"/>
    <w:rsid w:val="00497084"/>
    <w:rsid w:val="004A3DA9"/>
    <w:rsid w:val="004B5D73"/>
    <w:rsid w:val="004B5F84"/>
    <w:rsid w:val="004D2B02"/>
    <w:rsid w:val="004E42FB"/>
    <w:rsid w:val="0051327A"/>
    <w:rsid w:val="005206F0"/>
    <w:rsid w:val="00521357"/>
    <w:rsid w:val="0053385B"/>
    <w:rsid w:val="005371E0"/>
    <w:rsid w:val="00541056"/>
    <w:rsid w:val="005712EA"/>
    <w:rsid w:val="005827F0"/>
    <w:rsid w:val="005B385A"/>
    <w:rsid w:val="005C1E88"/>
    <w:rsid w:val="005E42F6"/>
    <w:rsid w:val="005F3BE0"/>
    <w:rsid w:val="005F616E"/>
    <w:rsid w:val="00611CE4"/>
    <w:rsid w:val="006775A3"/>
    <w:rsid w:val="00690CAF"/>
    <w:rsid w:val="0074573F"/>
    <w:rsid w:val="007471F2"/>
    <w:rsid w:val="00751BEF"/>
    <w:rsid w:val="0077289B"/>
    <w:rsid w:val="0077373F"/>
    <w:rsid w:val="007A2403"/>
    <w:rsid w:val="007D4741"/>
    <w:rsid w:val="007D68AA"/>
    <w:rsid w:val="007E4442"/>
    <w:rsid w:val="007E4994"/>
    <w:rsid w:val="00816477"/>
    <w:rsid w:val="00835D43"/>
    <w:rsid w:val="00837F0E"/>
    <w:rsid w:val="00852099"/>
    <w:rsid w:val="008705EF"/>
    <w:rsid w:val="00883757"/>
    <w:rsid w:val="00885602"/>
    <w:rsid w:val="00895F2B"/>
    <w:rsid w:val="008E7E50"/>
    <w:rsid w:val="00910A43"/>
    <w:rsid w:val="0091139B"/>
    <w:rsid w:val="009122D0"/>
    <w:rsid w:val="00920177"/>
    <w:rsid w:val="00966F77"/>
    <w:rsid w:val="00967D04"/>
    <w:rsid w:val="009B131F"/>
    <w:rsid w:val="009E26A2"/>
    <w:rsid w:val="00A00CBE"/>
    <w:rsid w:val="00A23219"/>
    <w:rsid w:val="00A47EEE"/>
    <w:rsid w:val="00A510F9"/>
    <w:rsid w:val="00A5794E"/>
    <w:rsid w:val="00A80AFD"/>
    <w:rsid w:val="00A8519B"/>
    <w:rsid w:val="00A85471"/>
    <w:rsid w:val="00A942A3"/>
    <w:rsid w:val="00AB2B41"/>
    <w:rsid w:val="00AB3125"/>
    <w:rsid w:val="00AB587E"/>
    <w:rsid w:val="00AC0898"/>
    <w:rsid w:val="00AE5A60"/>
    <w:rsid w:val="00AE6C4E"/>
    <w:rsid w:val="00B1234B"/>
    <w:rsid w:val="00B27777"/>
    <w:rsid w:val="00B56E5F"/>
    <w:rsid w:val="00B86051"/>
    <w:rsid w:val="00B92420"/>
    <w:rsid w:val="00BB04BC"/>
    <w:rsid w:val="00BB4560"/>
    <w:rsid w:val="00BF795B"/>
    <w:rsid w:val="00C051E2"/>
    <w:rsid w:val="00C13A65"/>
    <w:rsid w:val="00C22D0B"/>
    <w:rsid w:val="00C51B17"/>
    <w:rsid w:val="00C6534D"/>
    <w:rsid w:val="00C669C9"/>
    <w:rsid w:val="00C765BA"/>
    <w:rsid w:val="00CB098C"/>
    <w:rsid w:val="00CB5108"/>
    <w:rsid w:val="00CC697B"/>
    <w:rsid w:val="00CE1235"/>
    <w:rsid w:val="00CF0316"/>
    <w:rsid w:val="00D21D1A"/>
    <w:rsid w:val="00D23149"/>
    <w:rsid w:val="00D23690"/>
    <w:rsid w:val="00D31DDA"/>
    <w:rsid w:val="00D60347"/>
    <w:rsid w:val="00D768C1"/>
    <w:rsid w:val="00D94EDE"/>
    <w:rsid w:val="00D9563E"/>
    <w:rsid w:val="00DF00E5"/>
    <w:rsid w:val="00DF4D13"/>
    <w:rsid w:val="00E27B23"/>
    <w:rsid w:val="00E50F37"/>
    <w:rsid w:val="00E51C55"/>
    <w:rsid w:val="00E52302"/>
    <w:rsid w:val="00E67654"/>
    <w:rsid w:val="00E67F35"/>
    <w:rsid w:val="00E9334F"/>
    <w:rsid w:val="00EB3DF3"/>
    <w:rsid w:val="00EB5C31"/>
    <w:rsid w:val="00ED7963"/>
    <w:rsid w:val="00EF4916"/>
    <w:rsid w:val="00F5233C"/>
    <w:rsid w:val="00F80E8D"/>
    <w:rsid w:val="00F905AB"/>
    <w:rsid w:val="00F931D2"/>
    <w:rsid w:val="00F96B10"/>
    <w:rsid w:val="00FB027A"/>
    <w:rsid w:val="00FB52CB"/>
    <w:rsid w:val="00FD2B85"/>
    <w:rsid w:val="00FE64D8"/>
    <w:rsid w:val="02536AF9"/>
    <w:rsid w:val="02D7EE81"/>
    <w:rsid w:val="05003542"/>
    <w:rsid w:val="075A929C"/>
    <w:rsid w:val="079DA2CA"/>
    <w:rsid w:val="07F4C41E"/>
    <w:rsid w:val="08BCB3B6"/>
    <w:rsid w:val="0AD9AEDC"/>
    <w:rsid w:val="0B617656"/>
    <w:rsid w:val="0BCCEA6A"/>
    <w:rsid w:val="0BE4D79C"/>
    <w:rsid w:val="157E6E68"/>
    <w:rsid w:val="19AB12AB"/>
    <w:rsid w:val="1A497469"/>
    <w:rsid w:val="229AB83B"/>
    <w:rsid w:val="27003932"/>
    <w:rsid w:val="27901FCB"/>
    <w:rsid w:val="2966EFEE"/>
    <w:rsid w:val="2C78EDD9"/>
    <w:rsid w:val="2C95E428"/>
    <w:rsid w:val="2E06465C"/>
    <w:rsid w:val="2E86F28F"/>
    <w:rsid w:val="2EFC1FB6"/>
    <w:rsid w:val="2F0E9076"/>
    <w:rsid w:val="2F5F8060"/>
    <w:rsid w:val="30E74CCB"/>
    <w:rsid w:val="310DBA1D"/>
    <w:rsid w:val="33752DA9"/>
    <w:rsid w:val="3548DD80"/>
    <w:rsid w:val="3AD15989"/>
    <w:rsid w:val="3F3665DF"/>
    <w:rsid w:val="3FC94713"/>
    <w:rsid w:val="485E5B06"/>
    <w:rsid w:val="49103CC8"/>
    <w:rsid w:val="4AF8CCE8"/>
    <w:rsid w:val="4B4B3474"/>
    <w:rsid w:val="4E951A20"/>
    <w:rsid w:val="531243EE"/>
    <w:rsid w:val="574A12A0"/>
    <w:rsid w:val="5B62EE70"/>
    <w:rsid w:val="5FC5C860"/>
    <w:rsid w:val="607244EF"/>
    <w:rsid w:val="62F26643"/>
    <w:rsid w:val="636EFB93"/>
    <w:rsid w:val="6717A1D9"/>
    <w:rsid w:val="68E9D5C0"/>
    <w:rsid w:val="696CD4D6"/>
    <w:rsid w:val="722965AD"/>
    <w:rsid w:val="730AD69D"/>
    <w:rsid w:val="7375E725"/>
    <w:rsid w:val="75B14943"/>
    <w:rsid w:val="78C3A3C6"/>
    <w:rsid w:val="790B7203"/>
    <w:rsid w:val="7B3F3765"/>
    <w:rsid w:val="7C093E48"/>
    <w:rsid w:val="7DCF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4DF31"/>
  <w15:chartTrackingRefBased/>
  <w15:docId w15:val="{5334DAD9-B2F0-4730-928E-2D94C3AE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3166"/>
    <w:pPr>
      <w:keepNext/>
      <w:keepLines/>
      <w:numPr>
        <w:numId w:val="11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3166"/>
    <w:pPr>
      <w:keepNext/>
      <w:keepLines/>
      <w:numPr>
        <w:ilvl w:val="1"/>
        <w:numId w:val="11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3166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3166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166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166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166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166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166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D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D6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66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F7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66F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F7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66F7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209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10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B5108"/>
  </w:style>
  <w:style w:type="paragraph" w:styleId="Footer">
    <w:name w:val="footer"/>
    <w:basedOn w:val="Normal"/>
    <w:link w:val="FooterChar"/>
    <w:uiPriority w:val="99"/>
    <w:unhideWhenUsed/>
    <w:rsid w:val="00CB510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B5108"/>
  </w:style>
  <w:style w:type="table" w:styleId="TableGrid">
    <w:name w:val="Table Grid"/>
    <w:basedOn w:val="TableNormal"/>
    <w:uiPriority w:val="39"/>
    <w:rsid w:val="001A46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7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471F2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2A3166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2A3166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2A3166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2A3166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A3166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A3166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A3166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A3166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A3166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ryanne.gregory@wku.edu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matthew.wilson@wku.edu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www.wku.edu/pcal/pcal-it-forms/pcal-technology-request-form.php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E26DD35A1B446AB6408271E656991" ma:contentTypeVersion="4" ma:contentTypeDescription="Create a new document." ma:contentTypeScope="" ma:versionID="90c35d2902626d2335a1aeb449bc64e3">
  <xsd:schema xmlns:xsd="http://www.w3.org/2001/XMLSchema" xmlns:xs="http://www.w3.org/2001/XMLSchema" xmlns:p="http://schemas.microsoft.com/office/2006/metadata/properties" xmlns:ns2="bf300a6a-7605-4a49-86fe-bb7c9a02e864" targetNamespace="http://schemas.microsoft.com/office/2006/metadata/properties" ma:root="true" ma:fieldsID="25ba1f909245a533124ed1f3b16ac42a" ns2:_="">
    <xsd:import namespace="bf300a6a-7605-4a49-86fe-bb7c9a02e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00a6a-7605-4a49-86fe-bb7c9a02e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F4E026-A48A-4C8B-BF95-1AE4F68B82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8D2E2E-BD56-4810-8670-CA0201089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00a6a-7605-4a49-86fe-bb7c9a02e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8A84B0-8425-493C-BF55-6F94E87BFD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Muchmore, Katie</dc:creator>
  <cp:keywords/>
  <dc:description/>
  <cp:lastModifiedBy>Wilson, Matt</cp:lastModifiedBy>
  <cp:revision>76</cp:revision>
  <dcterms:created xsi:type="dcterms:W3CDTF">2024-06-10T16:59:00Z</dcterms:created>
  <dcterms:modified xsi:type="dcterms:W3CDTF">2025-08-29T15:02:59Z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0x010100397E26DD35A1B446AB6408271E656991</vt:lpwstr>
  </property>
</Properties>
</file>