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EA" w:rsidRPr="004D43F2" w:rsidRDefault="00C532C2" w:rsidP="00C532C2">
      <w:pPr>
        <w:jc w:val="center"/>
        <w:rPr>
          <w:b/>
        </w:rPr>
      </w:pPr>
      <w:r w:rsidRPr="004D43F2">
        <w:rPr>
          <w:b/>
        </w:rPr>
        <w:t>GLOSSARY OF TERMS/ABBREVIATIONS</w:t>
      </w:r>
    </w:p>
    <w:p w:rsidR="00C532C2" w:rsidRDefault="00C532C2">
      <w:pPr>
        <w:rPr>
          <w:b/>
        </w:rPr>
      </w:pPr>
    </w:p>
    <w:p w:rsidR="00E63A2D" w:rsidRDefault="00E63A2D">
      <w:r w:rsidRPr="006366B0">
        <w:t>AA</w:t>
      </w:r>
      <w:r>
        <w:rPr>
          <w:b/>
        </w:rPr>
        <w:t xml:space="preserve"> </w:t>
      </w:r>
      <w:r>
        <w:t>– Action Agenda</w:t>
      </w:r>
    </w:p>
    <w:p w:rsidR="00E63A2D" w:rsidRDefault="00E63A2D" w:rsidP="00434C10">
      <w:smartTag w:uri="urn:schemas-microsoft-com:office:smarttags" w:element="place">
        <w:smartTag w:uri="urn:schemas-microsoft-com:office:smarttags" w:element="City">
          <w:r>
            <w:t>ADA</w:t>
          </w:r>
        </w:smartTag>
      </w:smartTag>
      <w:r>
        <w:t xml:space="preserve"> – Americans with Disabilities Act</w:t>
      </w:r>
    </w:p>
    <w:p w:rsidR="00E63A2D" w:rsidRDefault="00E63A2D" w:rsidP="00434C10">
      <w:r>
        <w:t>AMS – Architectural &amp; Manufacturing Sciences</w:t>
      </w:r>
    </w:p>
    <w:p w:rsidR="00E63A2D" w:rsidRDefault="00E63A2D" w:rsidP="00434C10">
      <w:r>
        <w:t>ARTP – Applied Research and Technology Program</w:t>
      </w:r>
    </w:p>
    <w:p w:rsidR="00E63A2D" w:rsidRDefault="00E63A2D" w:rsidP="00434C10">
      <w:r>
        <w:t xml:space="preserve">BGCC – </w:t>
      </w:r>
      <w:smartTag w:uri="urn:schemas-microsoft-com:office:smarttags" w:element="place">
        <w:smartTag w:uri="urn:schemas-microsoft-com:office:smarttags" w:element="PlaceName">
          <w:r>
            <w:t>Bowling Green</w:t>
          </w:r>
        </w:smartTag>
        <w:r>
          <w:t xml:space="preserve"> </w:t>
        </w:r>
        <w:smartTag w:uri="urn:schemas-microsoft-com:office:smarttags" w:element="PlaceType">
          <w:r>
            <w:t>Community College</w:t>
          </w:r>
        </w:smartTag>
      </w:smartTag>
    </w:p>
    <w:p w:rsidR="00E63A2D" w:rsidRDefault="00E63A2D" w:rsidP="00434C10">
      <w:r>
        <w:t>CAS/DARS – Course Applicability System/</w:t>
      </w:r>
      <w:r w:rsidR="008B2889">
        <w:t xml:space="preserve">Degree </w:t>
      </w:r>
      <w:r>
        <w:t>Audit Reporting System</w:t>
      </w:r>
    </w:p>
    <w:p w:rsidR="00E63A2D" w:rsidRDefault="00E63A2D" w:rsidP="00434C10">
      <w:r>
        <w:t xml:space="preserve">CEBS –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and Behavioral Sciences</w:t>
      </w:r>
    </w:p>
    <w:p w:rsidR="00E63A2D" w:rsidRDefault="00E63A2D" w:rsidP="00434C10">
      <w:r>
        <w:t>CEC – Clinical Education Complex</w:t>
      </w:r>
    </w:p>
    <w:p w:rsidR="00E63A2D" w:rsidRDefault="00E63A2D" w:rsidP="00434C10">
      <w:r>
        <w:t xml:space="preserve">CHF – </w:t>
      </w:r>
      <w:smartTag w:uri="urn:schemas-microsoft-com:office:smarttags" w:element="place">
        <w:smartTag w:uri="urn:schemas-microsoft-com:office:smarttags" w:element="PlaceType">
          <w:r>
            <w:t>College</w:t>
          </w:r>
        </w:smartTag>
        <w:r>
          <w:t xml:space="preserve"> </w:t>
        </w:r>
        <w:smartTag w:uri="urn:schemas-microsoft-com:office:smarttags" w:element="PlaceType">
          <w:r>
            <w:t>Heights</w:t>
          </w:r>
        </w:smartTag>
      </w:smartTag>
      <w:r>
        <w:t xml:space="preserve"> Foundation</w:t>
      </w:r>
    </w:p>
    <w:p w:rsidR="00E63A2D" w:rsidRDefault="00E63A2D" w:rsidP="00434C10">
      <w:r>
        <w:t xml:space="preserve">CHHS – </w:t>
      </w:r>
      <w:smartTag w:uri="urn:schemas-microsoft-com:office:smarttags" w:element="place">
        <w:smartTag w:uri="urn:schemas-microsoft-com:office:smarttags" w:element="PlaceType">
          <w:r>
            <w:t>College</w:t>
          </w:r>
        </w:smartTag>
        <w:r>
          <w:t xml:space="preserve"> of </w:t>
        </w:r>
        <w:smartTag w:uri="urn:schemas-microsoft-com:office:smarttags" w:element="PlaceName">
          <w:r>
            <w:t>Health and Human Services</w:t>
          </w:r>
        </w:smartTag>
      </w:smartTag>
    </w:p>
    <w:p w:rsidR="00E63A2D" w:rsidRDefault="00E63A2D" w:rsidP="00434C10">
      <w:r>
        <w:t>DELO – Division of Extended Learning and Outreach</w:t>
      </w:r>
    </w:p>
    <w:p w:rsidR="00E63A2D" w:rsidRDefault="00E63A2D" w:rsidP="00434C10">
      <w:r>
        <w:t>DLE – Distance Learning Education</w:t>
      </w:r>
    </w:p>
    <w:p w:rsidR="00E63A2D" w:rsidRDefault="00E63A2D" w:rsidP="00434C10">
      <w:r>
        <w:t>ETV – Educational Television</w:t>
      </w:r>
    </w:p>
    <w:p w:rsidR="00CA1D0E" w:rsidRDefault="00587D02" w:rsidP="00434C10">
      <w:r>
        <w:t>F&amp;A – Facilities and Administrative (Cost Recovery)</w:t>
      </w:r>
    </w:p>
    <w:p w:rsidR="004C3EAF" w:rsidRDefault="004C3EAF" w:rsidP="00434C10">
      <w:r>
        <w:t>FACG – Federal Academic Competitiveness Grants</w:t>
      </w:r>
    </w:p>
    <w:p w:rsidR="00E63A2D" w:rsidRDefault="00E63A2D" w:rsidP="00434C10">
      <w:r>
        <w:t>FICA – Federal Insurance Contributions Act</w:t>
      </w:r>
    </w:p>
    <w:p w:rsidR="00E63A2D" w:rsidRDefault="00E63A2D" w:rsidP="00434C10">
      <w:r>
        <w:t>FTE – Full Time Equivalent</w:t>
      </w:r>
    </w:p>
    <w:p w:rsidR="00E63A2D" w:rsidRDefault="00E63A2D" w:rsidP="00434C10">
      <w:r>
        <w:t xml:space="preserve">GFCB – </w:t>
      </w:r>
      <w:smartTag w:uri="urn:schemas-microsoft-com:office:smarttags" w:element="place">
        <w:smartTag w:uri="urn:schemas-microsoft-com:office:smarttags" w:element="PlaceName">
          <w:r>
            <w:t>Gordon</w:t>
          </w:r>
        </w:smartTag>
        <w:r>
          <w:t xml:space="preserve"> </w:t>
        </w:r>
        <w:smartTag w:uri="urn:schemas-microsoft-com:office:smarttags" w:element="PlaceName">
          <w:r>
            <w:t>Ford</w:t>
          </w:r>
        </w:smartTag>
        <w:r>
          <w:t xml:space="preserve"> </w:t>
        </w:r>
        <w:smartTag w:uri="urn:schemas-microsoft-com:office:smarttags" w:element="PlaceType">
          <w:r>
            <w:t>College</w:t>
          </w:r>
        </w:smartTag>
      </w:smartTag>
      <w:r>
        <w:t xml:space="preserve"> of Business</w:t>
      </w:r>
    </w:p>
    <w:p w:rsidR="00E63A2D" w:rsidRDefault="00E63A2D" w:rsidP="00434C10">
      <w:r>
        <w:t>H&amp;D – Housing and Dining</w:t>
      </w:r>
    </w:p>
    <w:p w:rsidR="00E63A2D" w:rsidRDefault="00E63A2D" w:rsidP="00434C10">
      <w:r>
        <w:t>HAF – Hilltopper Athletic Foundation</w:t>
      </w:r>
    </w:p>
    <w:p w:rsidR="00E63A2D" w:rsidRDefault="00E63A2D" w:rsidP="00434C10">
      <w:r>
        <w:t xml:space="preserve">HBA – </w:t>
      </w:r>
      <w:r w:rsidR="003625C2">
        <w:t>Health and Beauty Aides</w:t>
      </w:r>
    </w:p>
    <w:p w:rsidR="00E63A2D" w:rsidRDefault="00E63A2D" w:rsidP="00434C10">
      <w:r>
        <w:t>HVAC – Heating, Ventilation, and Air Conditioning</w:t>
      </w:r>
    </w:p>
    <w:p w:rsidR="00E63A2D" w:rsidRDefault="00E63A2D" w:rsidP="00434C10">
      <w:r>
        <w:t>IT – Information Technology</w:t>
      </w:r>
    </w:p>
    <w:p w:rsidR="00E63A2D" w:rsidRDefault="00E63A2D" w:rsidP="00434C10">
      <w:r>
        <w:t xml:space="preserve">KEES – </w:t>
      </w:r>
      <w:smartTag w:uri="urn:schemas-microsoft-com:office:smarttags" w:element="place">
        <w:smartTag w:uri="urn:schemas-microsoft-com:office:smarttags" w:element="State">
          <w:r>
            <w:t>Kentucky</w:t>
          </w:r>
        </w:smartTag>
      </w:smartTag>
      <w:r>
        <w:t xml:space="preserve"> Education Excellence Scholarship</w:t>
      </w:r>
    </w:p>
    <w:p w:rsidR="00E63A2D" w:rsidRDefault="00E63A2D" w:rsidP="00434C10">
      <w:r>
        <w:t xml:space="preserve">KERS – </w:t>
      </w:r>
      <w:smartTag w:uri="urn:schemas-microsoft-com:office:smarttags" w:element="place">
        <w:smartTag w:uri="urn:schemas-microsoft-com:office:smarttags" w:element="State">
          <w:r w:rsidRPr="003D0E10">
            <w:t>Kentucky</w:t>
          </w:r>
        </w:smartTag>
      </w:smartTag>
      <w:r w:rsidRPr="003D0E10">
        <w:t xml:space="preserve"> Employment Retirement System</w:t>
      </w:r>
    </w:p>
    <w:p w:rsidR="00E63A2D" w:rsidRPr="003D0E10" w:rsidRDefault="00E63A2D" w:rsidP="00434C10">
      <w:r>
        <w:t xml:space="preserve">KTRS </w:t>
      </w:r>
      <w:r w:rsidRPr="003D0E10">
        <w:t xml:space="preserve">– </w:t>
      </w:r>
      <w:smartTag w:uri="urn:schemas-microsoft-com:office:smarttags" w:element="place">
        <w:smartTag w:uri="urn:schemas-microsoft-com:office:smarttags" w:element="State">
          <w:r w:rsidRPr="003D0E10">
            <w:t>Kentucky</w:t>
          </w:r>
        </w:smartTag>
      </w:smartTag>
      <w:r w:rsidRPr="003D0E10">
        <w:t xml:space="preserve"> Teacher's Retirement System</w:t>
      </w:r>
    </w:p>
    <w:p w:rsidR="00E63A2D" w:rsidRDefault="00E63A2D" w:rsidP="00434C10">
      <w:r>
        <w:t xml:space="preserve">KTRS OPT – </w:t>
      </w:r>
      <w:smartTag w:uri="urn:schemas-microsoft-com:office:smarttags" w:element="place">
        <w:smartTag w:uri="urn:schemas-microsoft-com:office:smarttags" w:element="State">
          <w:r w:rsidRPr="003D0E10">
            <w:t>Kentucky</w:t>
          </w:r>
        </w:smartTag>
      </w:smartTag>
      <w:r w:rsidRPr="003D0E10">
        <w:t xml:space="preserve"> Teacher's Retirement System</w:t>
      </w:r>
      <w:r>
        <w:t xml:space="preserve"> </w:t>
      </w:r>
      <w:r w:rsidRPr="009351CF">
        <w:t>Optional Retirement Plan</w:t>
      </w:r>
    </w:p>
    <w:p w:rsidR="00E63A2D" w:rsidRDefault="00E63A2D" w:rsidP="00434C10">
      <w:r>
        <w:t>MQFE – Medicare Qualified Federal Employee</w:t>
      </w:r>
    </w:p>
    <w:p w:rsidR="00E63A2D" w:rsidRDefault="00E63A2D" w:rsidP="00434C10">
      <w:r>
        <w:t>NDSL – National Direct Student Loans</w:t>
      </w:r>
    </w:p>
    <w:p w:rsidR="00920BB9" w:rsidRDefault="00920BB9" w:rsidP="00434C10">
      <w:r>
        <w:t>O&amp;M – Operation and Maintenance</w:t>
      </w:r>
    </w:p>
    <w:p w:rsidR="00E63A2D" w:rsidRDefault="00E63A2D" w:rsidP="00434C10">
      <w:r>
        <w:t xml:space="preserve">OCSE – </w:t>
      </w:r>
      <w:smartTag w:uri="urn:schemas-microsoft-com:office:smarttags" w:element="City">
        <w:r>
          <w:t>Ogden</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Science</w:t>
          </w:r>
        </w:smartTag>
      </w:smartTag>
      <w:r>
        <w:t xml:space="preserve"> and Engineering</w:t>
      </w:r>
    </w:p>
    <w:p w:rsidR="00E63A2D" w:rsidRDefault="00E63A2D" w:rsidP="00434C10">
      <w:r>
        <w:t xml:space="preserve">OPT – </w:t>
      </w:r>
      <w:r w:rsidRPr="009351CF">
        <w:t>Optional Retirement Plan</w:t>
      </w:r>
    </w:p>
    <w:p w:rsidR="00E63A2D" w:rsidRDefault="00E63A2D" w:rsidP="00434C10">
      <w:r>
        <w:t xml:space="preserve">PCA&amp;L – Potter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Letters</w:t>
      </w:r>
    </w:p>
    <w:p w:rsidR="00E63A2D" w:rsidRDefault="00E63A2D" w:rsidP="00434C10">
      <w:r>
        <w:t>PD – Professional Development</w:t>
      </w:r>
    </w:p>
    <w:p w:rsidR="00E63A2D" w:rsidRDefault="00E63A2D" w:rsidP="00434C10">
      <w:r>
        <w:t>POD – Program of Distinction</w:t>
      </w:r>
    </w:p>
    <w:p w:rsidR="00E63A2D" w:rsidRDefault="00E63A2D" w:rsidP="00434C10">
      <w:r>
        <w:t>QEP – Quality Enhancement Plan</w:t>
      </w:r>
    </w:p>
    <w:p w:rsidR="00E63A2D" w:rsidRDefault="00E63A2D" w:rsidP="00434C10">
      <w:r>
        <w:t>R&amp;R – Recruitment and Retention</w:t>
      </w:r>
    </w:p>
    <w:p w:rsidR="00E63A2D" w:rsidRPr="00890320" w:rsidRDefault="00E63A2D" w:rsidP="00434C10">
      <w:r>
        <w:t xml:space="preserve">SEOG – </w:t>
      </w:r>
      <w:r w:rsidRPr="00890320">
        <w:t xml:space="preserve">Supplemental Educational </w:t>
      </w:r>
      <w:smartTag w:uri="urn:schemas-microsoft-com:office:smarttags" w:element="place">
        <w:r w:rsidRPr="00890320">
          <w:t>Opportunity</w:t>
        </w:r>
      </w:smartTag>
      <w:r w:rsidRPr="00890320">
        <w:t xml:space="preserve"> Grant</w:t>
      </w:r>
    </w:p>
    <w:p w:rsidR="00E63A2D" w:rsidRDefault="00E63A2D" w:rsidP="00434C10">
      <w:r>
        <w:t>SGA – Student Government Association</w:t>
      </w:r>
    </w:p>
    <w:p w:rsidR="004C3EAF" w:rsidRDefault="004C3EAF" w:rsidP="00434C10">
      <w:r>
        <w:t>SMART – National Science &amp; Mathematics Access to Retain Talent</w:t>
      </w:r>
    </w:p>
    <w:p w:rsidR="00E63A2D" w:rsidRDefault="00E63A2D" w:rsidP="00434C10">
      <w:r>
        <w:t>VP – Vice President</w:t>
      </w:r>
    </w:p>
    <w:p w:rsidR="00E63A2D" w:rsidRDefault="00E63A2D" w:rsidP="00434C10">
      <w:r>
        <w:t>WATERS – Water Analysis Training Education and Research Services</w:t>
      </w:r>
    </w:p>
    <w:p w:rsidR="00E63A2D" w:rsidRDefault="00E63A2D" w:rsidP="00434C10">
      <w:r>
        <w:t xml:space="preserve">WKUF – </w:t>
      </w:r>
      <w:smartTag w:uri="urn:schemas-microsoft-com:office:smarttags" w:element="place">
        <w:smartTag w:uri="urn:schemas-microsoft-com:office:smarttags" w:element="PlaceName">
          <w:r>
            <w:t>Western</w:t>
          </w:r>
        </w:smartTag>
        <w:r>
          <w:t xml:space="preserve"> </w:t>
        </w:r>
        <w:smartTag w:uri="urn:schemas-microsoft-com:office:smarttags" w:element="PlaceName">
          <w:r>
            <w:t>Kentucky</w:t>
          </w:r>
        </w:smartTag>
        <w:r>
          <w:t xml:space="preserve"> </w:t>
        </w:r>
        <w:smartTag w:uri="urn:schemas-microsoft-com:office:smarttags" w:element="PlaceType">
          <w:r>
            <w:t>University</w:t>
          </w:r>
        </w:smartTag>
      </w:smartTag>
      <w:r>
        <w:t xml:space="preserve"> Foundation</w:t>
      </w:r>
    </w:p>
    <w:p w:rsidR="00434C10" w:rsidRDefault="00434C10" w:rsidP="00434C10"/>
    <w:p w:rsidR="00E63A2D" w:rsidRDefault="00E63A2D" w:rsidP="00E63A2D">
      <w:r w:rsidRPr="00E950E6">
        <w:rPr>
          <w:b/>
        </w:rPr>
        <w:lastRenderedPageBreak/>
        <w:t xml:space="preserve">Agency </w:t>
      </w:r>
      <w:r w:rsidR="00690496">
        <w:rPr>
          <w:b/>
        </w:rPr>
        <w:t>B</w:t>
      </w:r>
      <w:r w:rsidRPr="00E950E6">
        <w:rPr>
          <w:b/>
        </w:rPr>
        <w:t>onds</w:t>
      </w:r>
      <w:r>
        <w:t xml:space="preserve"> – debt instruments for which the debt services is paid by the University from agency funds.</w:t>
      </w:r>
    </w:p>
    <w:p w:rsidR="00E950E6" w:rsidRDefault="00E950E6" w:rsidP="00E63A2D"/>
    <w:p w:rsidR="00E63A2D" w:rsidRDefault="00E63A2D" w:rsidP="00E63A2D">
      <w:r w:rsidRPr="00E950E6">
        <w:rPr>
          <w:b/>
        </w:rPr>
        <w:t xml:space="preserve">Agency </w:t>
      </w:r>
      <w:r w:rsidR="00690496">
        <w:rPr>
          <w:b/>
        </w:rPr>
        <w:t>F</w:t>
      </w:r>
      <w:r w:rsidRPr="00E950E6">
        <w:rPr>
          <w:b/>
        </w:rPr>
        <w:t>unds</w:t>
      </w:r>
      <w:r>
        <w:t xml:space="preserve"> – a definition used by the Kentucky General Assembly to designate all funds other than state appropriations and federal funds.</w:t>
      </w:r>
    </w:p>
    <w:p w:rsidR="00E63A2D" w:rsidRDefault="00E63A2D" w:rsidP="00E63A2D"/>
    <w:p w:rsidR="00E63A2D" w:rsidRDefault="00E63A2D" w:rsidP="00E63A2D">
      <w:r w:rsidRPr="00E950E6">
        <w:rPr>
          <w:b/>
        </w:rPr>
        <w:t xml:space="preserve">Auxiliary </w:t>
      </w:r>
      <w:r w:rsidR="00690496">
        <w:rPr>
          <w:b/>
        </w:rPr>
        <w:t>F</w:t>
      </w:r>
      <w:r w:rsidRPr="00E950E6">
        <w:rPr>
          <w:b/>
        </w:rPr>
        <w:t>unds</w:t>
      </w:r>
      <w:r>
        <w:t xml:space="preserve"> – funds generated by entities that sell goods or services and charge fees directly related to, though not necessarily equal to, the cost of goods or services provided.  Auxiliary enterprises are generally self-supporting</w:t>
      </w:r>
      <w:r w:rsidR="0013731D">
        <w:t>.</w:t>
      </w:r>
    </w:p>
    <w:p w:rsidR="00E63A2D" w:rsidRDefault="00E63A2D" w:rsidP="00435EFF"/>
    <w:p w:rsidR="00532E9B" w:rsidRDefault="00532E9B" w:rsidP="00532E9B">
      <w:r w:rsidRPr="00E950E6">
        <w:rPr>
          <w:b/>
        </w:rPr>
        <w:t xml:space="preserve">Capital </w:t>
      </w:r>
      <w:r w:rsidR="00690496">
        <w:rPr>
          <w:b/>
        </w:rPr>
        <w:t>O</w:t>
      </w:r>
      <w:r w:rsidRPr="00E950E6">
        <w:rPr>
          <w:b/>
        </w:rPr>
        <w:t>utlay</w:t>
      </w:r>
      <w:r>
        <w:t xml:space="preserve"> – funds that will be used to purchase capital assets.  For example, funds used to purchase equipment that costs more than $2,000 ($1,000 for computers), library books, and periodicals.</w:t>
      </w:r>
    </w:p>
    <w:p w:rsidR="00532E9B" w:rsidRDefault="00532E9B" w:rsidP="00532E9B"/>
    <w:p w:rsidR="00532E9B" w:rsidRDefault="00532E9B" w:rsidP="00532E9B">
      <w:r w:rsidRPr="00E950E6">
        <w:rPr>
          <w:b/>
        </w:rPr>
        <w:t xml:space="preserve">Capital </w:t>
      </w:r>
      <w:r w:rsidR="00690496">
        <w:rPr>
          <w:b/>
        </w:rPr>
        <w:t>P</w:t>
      </w:r>
      <w:r w:rsidRPr="00E950E6">
        <w:rPr>
          <w:b/>
        </w:rPr>
        <w:t>roject</w:t>
      </w:r>
      <w:r>
        <w:t xml:space="preserve"> – the construction, reconstruction, acquisition, and structural maintenance of buildings or real property with a scope greater than $</w:t>
      </w:r>
      <w:r w:rsidR="00E950E6">
        <w:t>6</w:t>
      </w:r>
      <w:r>
        <w:t>00,000.</w:t>
      </w:r>
    </w:p>
    <w:p w:rsidR="00520C35" w:rsidRDefault="00520C35" w:rsidP="00532E9B"/>
    <w:p w:rsidR="00520C35" w:rsidRDefault="00587D02" w:rsidP="00520C35">
      <w:r w:rsidRPr="00E950E6">
        <w:rPr>
          <w:b/>
        </w:rPr>
        <w:t xml:space="preserve">CF – </w:t>
      </w:r>
      <w:r>
        <w:rPr>
          <w:b/>
        </w:rPr>
        <w:t>C</w:t>
      </w:r>
      <w:r w:rsidRPr="00E950E6">
        <w:rPr>
          <w:b/>
        </w:rPr>
        <w:t>arry</w:t>
      </w:r>
      <w:r>
        <w:rPr>
          <w:b/>
        </w:rPr>
        <w:t xml:space="preserve"> F</w:t>
      </w:r>
      <w:r w:rsidRPr="00E950E6">
        <w:rPr>
          <w:b/>
        </w:rPr>
        <w:t>orward</w:t>
      </w:r>
      <w:r>
        <w:t xml:space="preserve"> – allocation of year-end unrestricted Educational and General expenditure balances and unbudgeted revenue.</w:t>
      </w:r>
    </w:p>
    <w:p w:rsidR="00532E9B" w:rsidRDefault="00532E9B" w:rsidP="00435EFF"/>
    <w:p w:rsidR="00532E9B" w:rsidRDefault="00532E9B" w:rsidP="00532E9B">
      <w:r w:rsidRPr="00E950E6">
        <w:rPr>
          <w:b/>
        </w:rPr>
        <w:t xml:space="preserve">Debt </w:t>
      </w:r>
      <w:r w:rsidR="00690496">
        <w:rPr>
          <w:b/>
        </w:rPr>
        <w:t>S</w:t>
      </w:r>
      <w:r w:rsidRPr="00E950E6">
        <w:rPr>
          <w:b/>
        </w:rPr>
        <w:t>ervice</w:t>
      </w:r>
      <w:r>
        <w:t xml:space="preserve"> – the amount of money required to pay the interest, principal, and required contributions to reserves related to bonds.  </w:t>
      </w:r>
    </w:p>
    <w:p w:rsidR="0054551E" w:rsidRDefault="0054551E"/>
    <w:p w:rsidR="00D816C7" w:rsidRDefault="008B2889">
      <w:r>
        <w:rPr>
          <w:b/>
        </w:rPr>
        <w:t>E</w:t>
      </w:r>
      <w:r w:rsidR="00D816C7" w:rsidRPr="00E950E6">
        <w:rPr>
          <w:b/>
        </w:rPr>
        <w:t>&amp;G – Educational and General</w:t>
      </w:r>
      <w:r w:rsidR="0054551E">
        <w:t xml:space="preserve"> – </w:t>
      </w:r>
      <w:r w:rsidR="00995B3A">
        <w:t>t</w:t>
      </w:r>
      <w:r w:rsidR="0054551E">
        <w:t xml:space="preserve">he revenue and expenditures of an institution primarily supported by state appropriations, tuition, gifts, and grants, and other revenue sources </w:t>
      </w:r>
      <w:r w:rsidR="0054551E">
        <w:rPr>
          <w:u w:val="single"/>
        </w:rPr>
        <w:t>excluding those operations designated as auxiliary enterprises</w:t>
      </w:r>
      <w:r w:rsidR="0054551E">
        <w:t>.</w:t>
      </w:r>
    </w:p>
    <w:p w:rsidR="00532E9B" w:rsidRDefault="00532E9B"/>
    <w:p w:rsidR="00532E9B" w:rsidRDefault="00532E9B" w:rsidP="00532E9B">
      <w:r w:rsidRPr="00E950E6">
        <w:rPr>
          <w:b/>
        </w:rPr>
        <w:t xml:space="preserve">Endowment </w:t>
      </w:r>
      <w:r w:rsidR="00690496">
        <w:rPr>
          <w:b/>
        </w:rPr>
        <w:t>I</w:t>
      </w:r>
      <w:r w:rsidRPr="00E950E6">
        <w:rPr>
          <w:b/>
        </w:rPr>
        <w:t>ncome</w:t>
      </w:r>
      <w:r>
        <w:t xml:space="preserve"> – income generated through the investment of the princip</w:t>
      </w:r>
      <w:r w:rsidR="0013731D">
        <w:t>al</w:t>
      </w:r>
      <w:r>
        <w:t xml:space="preserve">, or corpus, of an endowment.  An endowment is a gift for which the donor has stipulated that </w:t>
      </w:r>
      <w:r w:rsidR="007E6E8A">
        <w:t>t</w:t>
      </w:r>
      <w:r>
        <w:t xml:space="preserve">he principal </w:t>
      </w:r>
      <w:r w:rsidR="007268DE">
        <w:t>cannot</w:t>
      </w:r>
      <w:r>
        <w:t xml:space="preserve"> be expended.  The princip</w:t>
      </w:r>
      <w:r w:rsidR="0013731D">
        <w:t>al</w:t>
      </w:r>
      <w:r>
        <w:t xml:space="preserve"> is to remain inviolate in perpetuity and is to be invested for the purpose of producing present and future income, which may be expended or added to the principal.</w:t>
      </w:r>
    </w:p>
    <w:p w:rsidR="00532E9B" w:rsidRDefault="00532E9B"/>
    <w:p w:rsidR="00E63A2D" w:rsidRDefault="00E63A2D" w:rsidP="00E63A2D">
      <w:r w:rsidRPr="00E950E6">
        <w:rPr>
          <w:b/>
        </w:rPr>
        <w:t xml:space="preserve">FY – </w:t>
      </w:r>
      <w:r w:rsidR="00690496">
        <w:rPr>
          <w:b/>
        </w:rPr>
        <w:t>F</w:t>
      </w:r>
      <w:r w:rsidRPr="00E950E6">
        <w:rPr>
          <w:b/>
        </w:rPr>
        <w:t xml:space="preserve">iscal </w:t>
      </w:r>
      <w:r w:rsidR="00690496">
        <w:rPr>
          <w:b/>
        </w:rPr>
        <w:t>Y</w:t>
      </w:r>
      <w:r w:rsidRPr="00E950E6">
        <w:rPr>
          <w:b/>
        </w:rPr>
        <w:t>ear</w:t>
      </w:r>
      <w:r>
        <w:t xml:space="preserve"> –</w:t>
      </w:r>
      <w:r w:rsidR="00995B3A">
        <w:t xml:space="preserve"> a</w:t>
      </w:r>
      <w:r>
        <w:t xml:space="preserve"> 12-month period of time to which the annual operating budget applies and at the end of which a governmental unit determines its financial position and the results of its operations.  (</w:t>
      </w:r>
      <w:smartTag w:uri="urn:schemas-microsoft-com:office:smarttags" w:element="place">
        <w:smartTag w:uri="urn:schemas-microsoft-com:office:smarttags" w:element="State">
          <w:r>
            <w:t>Kentucky</w:t>
          </w:r>
        </w:smartTag>
      </w:smartTag>
      <w:r>
        <w:t xml:space="preserve"> and all public colleges and universities start fiscal years in July and end in June.)</w:t>
      </w:r>
    </w:p>
    <w:p w:rsidR="00532E9B" w:rsidRDefault="00532E9B" w:rsidP="00E63A2D"/>
    <w:p w:rsidR="00532E9B" w:rsidRDefault="00532E9B" w:rsidP="00532E9B">
      <w:r w:rsidRPr="00E950E6">
        <w:rPr>
          <w:b/>
        </w:rPr>
        <w:t>General Funds</w:t>
      </w:r>
      <w:r>
        <w:t xml:space="preserve"> – unrestricted resources that are available for allocation in support of instruction, instruction support, general administration, and physical plant.  General funds include, but are not limited to, tuition and fees revenue, state appropriations, and investment income.</w:t>
      </w:r>
    </w:p>
    <w:p w:rsidR="00532E9B" w:rsidRDefault="00532E9B" w:rsidP="00532E9B"/>
    <w:p w:rsidR="00532E9B" w:rsidRDefault="00532E9B" w:rsidP="00532E9B"/>
    <w:p w:rsidR="00532E9B" w:rsidRDefault="00532E9B" w:rsidP="00532E9B"/>
    <w:p w:rsidR="00532E9B" w:rsidRDefault="00532E9B" w:rsidP="00532E9B">
      <w:r w:rsidRPr="00E950E6">
        <w:rPr>
          <w:b/>
        </w:rPr>
        <w:lastRenderedPageBreak/>
        <w:t xml:space="preserve">Investment </w:t>
      </w:r>
      <w:r w:rsidR="00690496">
        <w:rPr>
          <w:b/>
        </w:rPr>
        <w:t>I</w:t>
      </w:r>
      <w:r w:rsidRPr="00E950E6">
        <w:rPr>
          <w:b/>
        </w:rPr>
        <w:t>ncome</w:t>
      </w:r>
      <w:r>
        <w:t xml:space="preserve"> – includes interest and dividends from short-term and overnight investments not reported under endowment or any other non-expendable fund income.</w:t>
      </w:r>
    </w:p>
    <w:p w:rsidR="00E63A2D" w:rsidRDefault="00E63A2D"/>
    <w:p w:rsidR="00532E9B" w:rsidRDefault="00532E9B" w:rsidP="00532E9B">
      <w:r w:rsidRPr="00E950E6">
        <w:rPr>
          <w:b/>
        </w:rPr>
        <w:t xml:space="preserve">Mandatory </w:t>
      </w:r>
      <w:r w:rsidR="00690496">
        <w:rPr>
          <w:b/>
        </w:rPr>
        <w:t>S</w:t>
      </w:r>
      <w:r w:rsidRPr="00E950E6">
        <w:rPr>
          <w:b/>
        </w:rPr>
        <w:t xml:space="preserve">tudent </w:t>
      </w:r>
      <w:r w:rsidR="00690496">
        <w:rPr>
          <w:b/>
        </w:rPr>
        <w:t>F</w:t>
      </w:r>
      <w:r w:rsidRPr="00E950E6">
        <w:rPr>
          <w:b/>
        </w:rPr>
        <w:t>ees</w:t>
      </w:r>
      <w:r>
        <w:t xml:space="preserve"> – fees assessed to each student regardless of degree level of program.  Mandatory fees do not include those assessed to a student enrolled in a particular program or course (such as music, nursing, and laboratories) or administrative fees such as late registration or fess for room and board.</w:t>
      </w:r>
    </w:p>
    <w:p w:rsidR="00532E9B" w:rsidRDefault="00532E9B"/>
    <w:p w:rsidR="00532E9B" w:rsidRDefault="00532E9B" w:rsidP="00532E9B">
      <w:r w:rsidRPr="00E950E6">
        <w:rPr>
          <w:b/>
        </w:rPr>
        <w:t>Non-</w:t>
      </w:r>
      <w:r w:rsidR="00E950E6" w:rsidRPr="00E950E6">
        <w:rPr>
          <w:b/>
        </w:rPr>
        <w:t>r</w:t>
      </w:r>
      <w:r w:rsidRPr="00E950E6">
        <w:rPr>
          <w:b/>
        </w:rPr>
        <w:t xml:space="preserve">ecurring </w:t>
      </w:r>
      <w:r w:rsidR="00690496">
        <w:rPr>
          <w:b/>
        </w:rPr>
        <w:t>F</w:t>
      </w:r>
      <w:r w:rsidRPr="00E950E6">
        <w:rPr>
          <w:b/>
        </w:rPr>
        <w:t>unds</w:t>
      </w:r>
      <w:r>
        <w:t xml:space="preserve"> – one-time funds.</w:t>
      </w:r>
    </w:p>
    <w:p w:rsidR="00532E9B" w:rsidRDefault="00532E9B"/>
    <w:p w:rsidR="00532E9B" w:rsidRDefault="00532E9B" w:rsidP="00532E9B">
      <w:r w:rsidRPr="00E950E6">
        <w:rPr>
          <w:b/>
        </w:rPr>
        <w:t xml:space="preserve">Operating </w:t>
      </w:r>
      <w:r w:rsidR="00690496">
        <w:rPr>
          <w:b/>
        </w:rPr>
        <w:t>E</w:t>
      </w:r>
      <w:r w:rsidRPr="00E950E6">
        <w:rPr>
          <w:b/>
        </w:rPr>
        <w:t>xpenses</w:t>
      </w:r>
      <w:r>
        <w:t xml:space="preserve"> – non-personnel expenditures directly attributable to the operation of the institution</w:t>
      </w:r>
      <w:r w:rsidR="00E950E6">
        <w:t>, including, but not limited to,</w:t>
      </w:r>
      <w:r>
        <w:t xml:space="preserve"> supplies,</w:t>
      </w:r>
      <w:r w:rsidR="00E950E6">
        <w:t xml:space="preserve"> </w:t>
      </w:r>
      <w:r>
        <w:t xml:space="preserve">travel, </w:t>
      </w:r>
      <w:r w:rsidR="00E950E6">
        <w:t>t</w:t>
      </w:r>
      <w:r>
        <w:t xml:space="preserve">elecommunications, </w:t>
      </w:r>
      <w:r w:rsidR="00E950E6">
        <w:t xml:space="preserve">software, </w:t>
      </w:r>
      <w:r>
        <w:t>and subscriptions.</w:t>
      </w:r>
    </w:p>
    <w:p w:rsidR="00532E9B" w:rsidRDefault="00532E9B" w:rsidP="00532E9B"/>
    <w:p w:rsidR="00532E9B" w:rsidRDefault="00532E9B" w:rsidP="00532E9B">
      <w:r w:rsidRPr="00E950E6">
        <w:rPr>
          <w:b/>
        </w:rPr>
        <w:t xml:space="preserve">Other </w:t>
      </w:r>
      <w:r w:rsidR="00690496">
        <w:rPr>
          <w:b/>
        </w:rPr>
        <w:t>F</w:t>
      </w:r>
      <w:r w:rsidRPr="00E950E6">
        <w:rPr>
          <w:b/>
        </w:rPr>
        <w:t>ees</w:t>
      </w:r>
      <w:r>
        <w:t xml:space="preserve"> – fees charged to students for a specific use or purpose, such as course fees, lab fees, </w:t>
      </w:r>
      <w:r w:rsidR="00E950E6">
        <w:t xml:space="preserve">and </w:t>
      </w:r>
      <w:r>
        <w:t>program fees.</w:t>
      </w:r>
    </w:p>
    <w:p w:rsidR="00E63A2D" w:rsidRDefault="00E63A2D"/>
    <w:p w:rsidR="00B36626" w:rsidRPr="00B36626" w:rsidRDefault="00B36626" w:rsidP="00B36626">
      <w:r w:rsidRPr="00E950E6">
        <w:rPr>
          <w:b/>
        </w:rPr>
        <w:t>Pell</w:t>
      </w:r>
      <w:r>
        <w:t xml:space="preserve"> – </w:t>
      </w:r>
      <w:r w:rsidRPr="00B36626">
        <w:rPr>
          <w:rStyle w:val="maintext1"/>
          <w:rFonts w:ascii="Times New Roman" w:hAnsi="Times New Roman"/>
          <w:sz w:val="24"/>
          <w:szCs w:val="24"/>
        </w:rPr>
        <w:t xml:space="preserve">A Federal Pell </w:t>
      </w:r>
      <w:r w:rsidR="00E950E6">
        <w:rPr>
          <w:rStyle w:val="maintext1"/>
          <w:rFonts w:ascii="Times New Roman" w:hAnsi="Times New Roman"/>
          <w:sz w:val="24"/>
          <w:szCs w:val="24"/>
        </w:rPr>
        <w:t>g</w:t>
      </w:r>
      <w:r w:rsidRPr="00B36626">
        <w:rPr>
          <w:rStyle w:val="maintext1"/>
          <w:rFonts w:ascii="Times New Roman" w:hAnsi="Times New Roman"/>
          <w:sz w:val="24"/>
          <w:szCs w:val="24"/>
        </w:rPr>
        <w:t>rant, unlike a loan, does not have to be repaid. Generally, Pell Grants are awarded only to undergraduate students who have not earned a bachelor’s or professional degree. (A professional degree is usually obtained after a bachelor’s degree in a field such as medicine, law, or dentistry.) In some cases, you might receive a Pell Grant for attending a post-baccalaureate teacher certificate program.</w:t>
      </w:r>
    </w:p>
    <w:p w:rsidR="00B36626" w:rsidRDefault="00B36626" w:rsidP="00081381"/>
    <w:p w:rsidR="00081381" w:rsidRDefault="00081381" w:rsidP="00081381">
      <w:r w:rsidRPr="00AB0B00">
        <w:rPr>
          <w:b/>
        </w:rPr>
        <w:t xml:space="preserve">Personnel </w:t>
      </w:r>
      <w:r w:rsidR="00690496">
        <w:rPr>
          <w:b/>
        </w:rPr>
        <w:t>S</w:t>
      </w:r>
      <w:r w:rsidRPr="00AB0B00">
        <w:rPr>
          <w:b/>
        </w:rPr>
        <w:t>ervices</w:t>
      </w:r>
      <w:r>
        <w:t xml:space="preserve"> – includes funds for salaries, wages, and benefits.</w:t>
      </w:r>
    </w:p>
    <w:p w:rsidR="00081381" w:rsidRDefault="00081381"/>
    <w:p w:rsidR="00477569" w:rsidRDefault="00E63A2D">
      <w:r w:rsidRPr="00AB0B00">
        <w:rPr>
          <w:b/>
        </w:rPr>
        <w:t>PCS – Prog</w:t>
      </w:r>
      <w:r w:rsidR="00995B3A" w:rsidRPr="00AB0B00">
        <w:rPr>
          <w:b/>
        </w:rPr>
        <w:t>ram Classification Structure</w:t>
      </w:r>
      <w:r w:rsidR="00995B3A">
        <w:t xml:space="preserve"> – a</w:t>
      </w:r>
      <w:r>
        <w:t xml:space="preserve"> breakdown of expenditures into programmatic functions to provide a basis for uniform reporting among colleges and universities.</w:t>
      </w:r>
    </w:p>
    <w:p w:rsidR="00477569" w:rsidRDefault="00477569"/>
    <w:p w:rsidR="00477569" w:rsidRDefault="00477569">
      <w:r>
        <w:tab/>
      </w:r>
      <w:r w:rsidRPr="00E950E6">
        <w:rPr>
          <w:b/>
        </w:rPr>
        <w:t>Instruction</w:t>
      </w:r>
      <w:r>
        <w:t xml:space="preserve"> – funds allocated for direct support of teaching</w:t>
      </w:r>
      <w:r w:rsidR="00DA5408">
        <w:t xml:space="preserve"> and facilitating</w:t>
      </w:r>
    </w:p>
    <w:p w:rsidR="00A50782" w:rsidRDefault="00DA5408">
      <w:r>
        <w:tab/>
      </w:r>
      <w:r w:rsidR="00F3369B">
        <w:t>a</w:t>
      </w:r>
      <w:r>
        <w:t>ctivities</w:t>
      </w:r>
      <w:r w:rsidR="00A50782">
        <w:t xml:space="preserve"> for the expressed purpose of educational change in a learner or group</w:t>
      </w:r>
    </w:p>
    <w:p w:rsidR="00A50782" w:rsidRDefault="00A50782" w:rsidP="00A50782">
      <w:pPr>
        <w:ind w:firstLine="720"/>
      </w:pPr>
      <w:r>
        <w:t>of learners</w:t>
      </w:r>
      <w:r w:rsidR="00F3369B">
        <w:t>.</w:t>
      </w:r>
    </w:p>
    <w:p w:rsidR="00477569" w:rsidRDefault="00F3369B" w:rsidP="00A50782">
      <w:pPr>
        <w:ind w:firstLine="720"/>
      </w:pPr>
      <w:r>
        <w:t xml:space="preserve">  </w:t>
      </w:r>
    </w:p>
    <w:p w:rsidR="000D13B8" w:rsidRDefault="00477569" w:rsidP="00477569">
      <w:pPr>
        <w:ind w:left="720"/>
      </w:pPr>
      <w:r w:rsidRPr="00AB0B00">
        <w:rPr>
          <w:b/>
        </w:rPr>
        <w:t>Research</w:t>
      </w:r>
      <w:r>
        <w:t xml:space="preserve"> – funds allocated for activities specifically organized to produce      research outcomes</w:t>
      </w:r>
      <w:r w:rsidR="000D13B8">
        <w:t>, including the creation of knowledge, the organization of</w:t>
      </w:r>
    </w:p>
    <w:p w:rsidR="00477569" w:rsidRPr="000D13B8" w:rsidRDefault="000D13B8" w:rsidP="00477569">
      <w:pPr>
        <w:ind w:left="720"/>
      </w:pPr>
      <w:r w:rsidRPr="000D13B8">
        <w:t>knowledge, and the application of knowledge</w:t>
      </w:r>
      <w:r w:rsidR="00477569" w:rsidRPr="000D13B8">
        <w:t>.</w:t>
      </w:r>
    </w:p>
    <w:p w:rsidR="00920BB9" w:rsidRDefault="00920BB9" w:rsidP="00477569">
      <w:pPr>
        <w:ind w:left="720"/>
      </w:pPr>
    </w:p>
    <w:p w:rsidR="00477569" w:rsidRDefault="00477569" w:rsidP="00477569">
      <w:pPr>
        <w:ind w:left="720"/>
      </w:pPr>
      <w:r w:rsidRPr="00AB0B00">
        <w:rPr>
          <w:b/>
        </w:rPr>
        <w:t xml:space="preserve">Public </w:t>
      </w:r>
      <w:r w:rsidR="00920BB9">
        <w:rPr>
          <w:b/>
        </w:rPr>
        <w:t>S</w:t>
      </w:r>
      <w:r w:rsidRPr="00AB0B00">
        <w:rPr>
          <w:b/>
        </w:rPr>
        <w:t xml:space="preserve">ervice </w:t>
      </w:r>
      <w:r>
        <w:t>– funds allocated to provide non-instructional services beneficial to individuals outside the institution.</w:t>
      </w:r>
    </w:p>
    <w:p w:rsidR="00477569" w:rsidRDefault="00477569" w:rsidP="00477569">
      <w:pPr>
        <w:ind w:left="720"/>
      </w:pPr>
    </w:p>
    <w:p w:rsidR="000D13B8" w:rsidRDefault="00477569" w:rsidP="00477569">
      <w:pPr>
        <w:ind w:left="720"/>
      </w:pPr>
      <w:r w:rsidRPr="00477569">
        <w:rPr>
          <w:b/>
        </w:rPr>
        <w:t>Library</w:t>
      </w:r>
      <w:r>
        <w:t xml:space="preserve"> –</w:t>
      </w:r>
      <w:r w:rsidR="000D13B8">
        <w:t xml:space="preserve"> funds allocated for all activities that directly support the collection,</w:t>
      </w:r>
    </w:p>
    <w:p w:rsidR="000D13B8" w:rsidRPr="00122002" w:rsidRDefault="000D13B8" w:rsidP="00477569">
      <w:pPr>
        <w:ind w:left="720"/>
      </w:pPr>
      <w:r w:rsidRPr="00122002">
        <w:t>cataloging, storage and distribution of published materials primarily in</w:t>
      </w:r>
    </w:p>
    <w:p w:rsidR="000D13B8" w:rsidRPr="00122002" w:rsidRDefault="000D13B8" w:rsidP="00477569">
      <w:pPr>
        <w:ind w:left="720"/>
      </w:pPr>
      <w:r w:rsidRPr="00122002">
        <w:t>support of academic programs.</w:t>
      </w:r>
    </w:p>
    <w:p w:rsidR="00477569" w:rsidRPr="00122002" w:rsidRDefault="00477569" w:rsidP="00477569">
      <w:pPr>
        <w:ind w:left="720"/>
      </w:pPr>
      <w:r w:rsidRPr="00122002">
        <w:t xml:space="preserve"> </w:t>
      </w:r>
    </w:p>
    <w:p w:rsidR="00477569" w:rsidRDefault="00477569" w:rsidP="00477569">
      <w:pPr>
        <w:ind w:left="720"/>
      </w:pPr>
    </w:p>
    <w:p w:rsidR="00477569" w:rsidRDefault="00477569" w:rsidP="00477569">
      <w:pPr>
        <w:ind w:left="720"/>
      </w:pPr>
      <w:r w:rsidRPr="00E950E6">
        <w:rPr>
          <w:b/>
        </w:rPr>
        <w:lastRenderedPageBreak/>
        <w:t xml:space="preserve">Academic </w:t>
      </w:r>
      <w:r w:rsidR="00920BB9">
        <w:rPr>
          <w:b/>
        </w:rPr>
        <w:t>S</w:t>
      </w:r>
      <w:r w:rsidRPr="00E950E6">
        <w:rPr>
          <w:b/>
        </w:rPr>
        <w:t>upport</w:t>
      </w:r>
      <w:r>
        <w:t xml:space="preserve"> – funds allocated to provide primary support services for instruction, research, and public service.  Includes </w:t>
      </w:r>
      <w:r w:rsidR="00BF66DB">
        <w:t xml:space="preserve">general academic support, </w:t>
      </w:r>
      <w:r>
        <w:t xml:space="preserve">museum and galleries, </w:t>
      </w:r>
      <w:r w:rsidR="00BF66DB">
        <w:t>educational media services, academic computing</w:t>
      </w:r>
      <w:r>
        <w:t xml:space="preserve">, </w:t>
      </w:r>
      <w:r w:rsidR="00BF66DB">
        <w:t xml:space="preserve">ancillary support, </w:t>
      </w:r>
      <w:r>
        <w:t>and academic administration.</w:t>
      </w:r>
    </w:p>
    <w:p w:rsidR="00477569" w:rsidRDefault="00477569" w:rsidP="00477569">
      <w:pPr>
        <w:ind w:left="720"/>
      </w:pPr>
    </w:p>
    <w:p w:rsidR="00477569" w:rsidRDefault="00477569" w:rsidP="00477569">
      <w:pPr>
        <w:ind w:left="720"/>
      </w:pPr>
      <w:r w:rsidRPr="00AB0B00">
        <w:rPr>
          <w:b/>
        </w:rPr>
        <w:t xml:space="preserve">Student </w:t>
      </w:r>
      <w:r w:rsidR="00920BB9">
        <w:rPr>
          <w:b/>
        </w:rPr>
        <w:t>S</w:t>
      </w:r>
      <w:r w:rsidRPr="00AB0B00">
        <w:rPr>
          <w:b/>
        </w:rPr>
        <w:t>ervices</w:t>
      </w:r>
      <w:r>
        <w:t xml:space="preserve"> – </w:t>
      </w:r>
      <w:r w:rsidR="00BF66DB">
        <w:t>funds allocated to provide activities contributing to the well-being of the students outside the context of the institution’s formal instruction program.  I</w:t>
      </w:r>
      <w:r>
        <w:t xml:space="preserve">ncludes student service administration, </w:t>
      </w:r>
      <w:r w:rsidR="00BF66DB">
        <w:t xml:space="preserve">social and cultural development, </w:t>
      </w:r>
      <w:r>
        <w:t>counseling and career guidance, financial a</w:t>
      </w:r>
      <w:r w:rsidR="00BF66DB">
        <w:t>ssistance</w:t>
      </w:r>
      <w:r>
        <w:t xml:space="preserve"> administration, </w:t>
      </w:r>
      <w:r w:rsidR="00BF66DB">
        <w:t xml:space="preserve">student health services, intercollegiate athletics, </w:t>
      </w:r>
      <w:r>
        <w:t xml:space="preserve">student </w:t>
      </w:r>
      <w:r w:rsidR="00BF66DB">
        <w:t>recruitment administration and</w:t>
      </w:r>
      <w:r>
        <w:t xml:space="preserve"> records.</w:t>
      </w:r>
    </w:p>
    <w:p w:rsidR="00920BB9" w:rsidRDefault="00920BB9" w:rsidP="00477569">
      <w:pPr>
        <w:ind w:left="720"/>
      </w:pPr>
    </w:p>
    <w:p w:rsidR="00920BB9" w:rsidRDefault="00920BB9" w:rsidP="00477569">
      <w:pPr>
        <w:ind w:left="720"/>
      </w:pPr>
      <w:r w:rsidRPr="00E950E6">
        <w:rPr>
          <w:b/>
        </w:rPr>
        <w:t xml:space="preserve">Institutional </w:t>
      </w:r>
      <w:r>
        <w:rPr>
          <w:b/>
        </w:rPr>
        <w:t>S</w:t>
      </w:r>
      <w:r w:rsidRPr="00E950E6">
        <w:rPr>
          <w:b/>
        </w:rPr>
        <w:t>upport</w:t>
      </w:r>
      <w:r>
        <w:t xml:space="preserve"> – funds allocated to provide for day-to-day operations</w:t>
      </w:r>
      <w:r w:rsidR="008F368E">
        <w:t xml:space="preserve"> including</w:t>
      </w:r>
      <w:r>
        <w:t xml:space="preserve"> executive management, fiscal operations, </w:t>
      </w:r>
      <w:r w:rsidR="008F368E">
        <w:t xml:space="preserve">general administrative services, logistical services, university relations and development, </w:t>
      </w:r>
      <w:r>
        <w:t>and administrative computing support.</w:t>
      </w:r>
    </w:p>
    <w:p w:rsidR="00920BB9" w:rsidRDefault="00920BB9" w:rsidP="00477569">
      <w:pPr>
        <w:ind w:left="720"/>
      </w:pPr>
    </w:p>
    <w:p w:rsidR="00920BB9" w:rsidRDefault="00920BB9" w:rsidP="00477569">
      <w:pPr>
        <w:ind w:left="720"/>
      </w:pPr>
      <w:r>
        <w:rPr>
          <w:b/>
        </w:rPr>
        <w:t>O</w:t>
      </w:r>
      <w:r w:rsidRPr="00E950E6">
        <w:rPr>
          <w:b/>
        </w:rPr>
        <w:t xml:space="preserve">peration and </w:t>
      </w:r>
      <w:r>
        <w:rPr>
          <w:b/>
        </w:rPr>
        <w:t>M</w:t>
      </w:r>
      <w:r w:rsidRPr="00E950E6">
        <w:rPr>
          <w:b/>
        </w:rPr>
        <w:t>aintenance</w:t>
      </w:r>
      <w:r>
        <w:rPr>
          <w:b/>
        </w:rPr>
        <w:t xml:space="preserve"> of Plant</w:t>
      </w:r>
      <w:r>
        <w:t xml:space="preserve"> – funds allocated for the operation and maintenance of physical plant, including utilities, custodial service, building maintenance, and landscape and grounds maintenance.</w:t>
      </w:r>
    </w:p>
    <w:p w:rsidR="00920BB9" w:rsidRDefault="00920BB9" w:rsidP="00477569">
      <w:pPr>
        <w:ind w:left="720"/>
      </w:pPr>
    </w:p>
    <w:p w:rsidR="00920BB9" w:rsidRDefault="00920BB9" w:rsidP="00477569">
      <w:pPr>
        <w:ind w:left="720"/>
      </w:pPr>
      <w:r w:rsidRPr="00920BB9">
        <w:rPr>
          <w:b/>
        </w:rPr>
        <w:t>Student Financial Aid</w:t>
      </w:r>
      <w:r>
        <w:t xml:space="preserve"> – </w:t>
      </w:r>
      <w:r w:rsidR="00690496">
        <w:t>funds allocated for financial assistance provided to students in the form of outright grants, trainee stipends, and prizes awarded by and/or administered through the institution.</w:t>
      </w:r>
    </w:p>
    <w:p w:rsidR="00920BB9" w:rsidRDefault="00920BB9" w:rsidP="00477569">
      <w:pPr>
        <w:ind w:left="720"/>
      </w:pPr>
    </w:p>
    <w:p w:rsidR="00477569" w:rsidRDefault="00920BB9" w:rsidP="00477569">
      <w:pPr>
        <w:ind w:left="720"/>
      </w:pPr>
      <w:r w:rsidRPr="00E950E6">
        <w:rPr>
          <w:b/>
        </w:rPr>
        <w:t xml:space="preserve">Mandatory </w:t>
      </w:r>
      <w:r w:rsidR="008B2889">
        <w:rPr>
          <w:b/>
        </w:rPr>
        <w:t>T</w:t>
      </w:r>
      <w:r w:rsidRPr="00E950E6">
        <w:rPr>
          <w:b/>
        </w:rPr>
        <w:t>ransfers</w:t>
      </w:r>
      <w:r>
        <w:t xml:space="preserve"> – fund</w:t>
      </w:r>
      <w:r w:rsidR="00690496">
        <w:t>s</w:t>
      </w:r>
      <w:r>
        <w:t xml:space="preserve"> transferred to the retirement of indebtedness fund group to pay debt service on outstanding bonds.</w:t>
      </w:r>
    </w:p>
    <w:p w:rsidR="00477569" w:rsidRDefault="00477569">
      <w:r>
        <w:tab/>
      </w:r>
    </w:p>
    <w:p w:rsidR="00081381" w:rsidRDefault="00081381"/>
    <w:p w:rsidR="00081381" w:rsidRDefault="00081381" w:rsidP="00081381">
      <w:r w:rsidRPr="00AB0B00">
        <w:rPr>
          <w:b/>
        </w:rPr>
        <w:t xml:space="preserve">Recurring </w:t>
      </w:r>
      <w:r w:rsidR="00690496">
        <w:rPr>
          <w:b/>
        </w:rPr>
        <w:t>F</w:t>
      </w:r>
      <w:r w:rsidRPr="00AB0B00">
        <w:rPr>
          <w:b/>
        </w:rPr>
        <w:t>unds</w:t>
      </w:r>
      <w:r>
        <w:t xml:space="preserve"> – funds that are generally </w:t>
      </w:r>
      <w:r w:rsidR="00AB0B00">
        <w:t>budgeted</w:t>
      </w:r>
      <w:r>
        <w:t xml:space="preserve"> each fiscal year.</w:t>
      </w:r>
    </w:p>
    <w:p w:rsidR="00697647" w:rsidRDefault="00697647"/>
    <w:p w:rsidR="00697647" w:rsidRDefault="00995B3A">
      <w:r w:rsidRPr="00AB0B00">
        <w:rPr>
          <w:b/>
        </w:rPr>
        <w:t xml:space="preserve">Restricted </w:t>
      </w:r>
      <w:r w:rsidR="00690496">
        <w:rPr>
          <w:b/>
        </w:rPr>
        <w:t>F</w:t>
      </w:r>
      <w:r w:rsidRPr="00AB0B00">
        <w:rPr>
          <w:b/>
        </w:rPr>
        <w:t>unds</w:t>
      </w:r>
      <w:r>
        <w:t xml:space="preserve"> – f</w:t>
      </w:r>
      <w:r w:rsidR="00697647">
        <w:t xml:space="preserve">unds established to account for assets or resources the use of which is limited by the requirements of donors or grantors (including governmental funding such as Pell Grants (student financial aid) and grants and contracts).  </w:t>
      </w:r>
    </w:p>
    <w:p w:rsidR="00081381" w:rsidRDefault="00081381"/>
    <w:p w:rsidR="00081381" w:rsidRDefault="00081381" w:rsidP="00081381">
      <w:r w:rsidRPr="00AB0B00">
        <w:rPr>
          <w:b/>
        </w:rPr>
        <w:t xml:space="preserve">Sales and </w:t>
      </w:r>
      <w:r w:rsidR="00690496">
        <w:rPr>
          <w:b/>
        </w:rPr>
        <w:t>S</w:t>
      </w:r>
      <w:r w:rsidRPr="00AB0B00">
        <w:rPr>
          <w:b/>
        </w:rPr>
        <w:t>ervice</w:t>
      </w:r>
      <w:r w:rsidR="00AB0B00">
        <w:rPr>
          <w:b/>
        </w:rPr>
        <w:t>s</w:t>
      </w:r>
      <w:r w:rsidRPr="00AB0B00">
        <w:rPr>
          <w:b/>
        </w:rPr>
        <w:t xml:space="preserve"> of </w:t>
      </w:r>
      <w:r w:rsidR="00690496">
        <w:rPr>
          <w:b/>
        </w:rPr>
        <w:t>E</w:t>
      </w:r>
      <w:r w:rsidRPr="00AB0B00">
        <w:rPr>
          <w:b/>
        </w:rPr>
        <w:t xml:space="preserve">ducational </w:t>
      </w:r>
      <w:r w:rsidR="00690496">
        <w:rPr>
          <w:b/>
        </w:rPr>
        <w:t>A</w:t>
      </w:r>
      <w:r w:rsidRPr="00AB0B00">
        <w:rPr>
          <w:b/>
        </w:rPr>
        <w:t>ctivities</w:t>
      </w:r>
      <w:r>
        <w:t xml:space="preserve"> – includes revenues derived </w:t>
      </w:r>
      <w:r w:rsidR="007268DE">
        <w:t>from</w:t>
      </w:r>
      <w:r>
        <w:t xml:space="preserve"> the sales of goods or services which are incidental to the conduct of instruction, research, or public service.  Examples of sales and services of educational activities revenue include scientific and literary publications, testing services, university press, teaching clinics, and dairy products.</w:t>
      </w:r>
    </w:p>
    <w:p w:rsidR="00697647" w:rsidRDefault="00697647"/>
    <w:p w:rsidR="009E1A82" w:rsidRDefault="00EA50A7">
      <w:r w:rsidRPr="00AB0B00">
        <w:rPr>
          <w:b/>
        </w:rPr>
        <w:t xml:space="preserve">State </w:t>
      </w:r>
      <w:r w:rsidR="00690496">
        <w:rPr>
          <w:b/>
        </w:rPr>
        <w:t>A</w:t>
      </w:r>
      <w:r w:rsidRPr="00AB0B00">
        <w:rPr>
          <w:b/>
        </w:rPr>
        <w:t>ppropriations</w:t>
      </w:r>
      <w:r>
        <w:t xml:space="preserve"> – includes those funds received from or made available to an institution through acts of a legislative body.  These do not include governmental grants or contracts.</w:t>
      </w:r>
    </w:p>
    <w:p w:rsidR="00EA50A7" w:rsidRDefault="00EA50A7"/>
    <w:p w:rsidR="00EA50A7" w:rsidRDefault="00EA50A7">
      <w:r w:rsidRPr="00AB0B00">
        <w:rPr>
          <w:b/>
        </w:rPr>
        <w:lastRenderedPageBreak/>
        <w:t xml:space="preserve">State </w:t>
      </w:r>
      <w:r w:rsidR="00690496">
        <w:rPr>
          <w:b/>
        </w:rPr>
        <w:t>B</w:t>
      </w:r>
      <w:r w:rsidRPr="00AB0B00">
        <w:rPr>
          <w:b/>
        </w:rPr>
        <w:t>onds</w:t>
      </w:r>
      <w:r>
        <w:t xml:space="preserve"> – debt instruments for which the debt service is paid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Kentucky</w:t>
          </w:r>
        </w:smartTag>
      </w:smartTag>
      <w:r>
        <w:t xml:space="preserve"> from state General Funds.</w:t>
      </w:r>
    </w:p>
    <w:p w:rsidR="00EA50A7" w:rsidRDefault="00EA50A7"/>
    <w:p w:rsidR="00EA50A7" w:rsidRDefault="00EA50A7">
      <w:r w:rsidRPr="00AB0B00">
        <w:rPr>
          <w:b/>
        </w:rPr>
        <w:t xml:space="preserve">Tuition and </w:t>
      </w:r>
      <w:r w:rsidR="00690496">
        <w:rPr>
          <w:b/>
        </w:rPr>
        <w:t>F</w:t>
      </w:r>
      <w:r w:rsidRPr="00AB0B00">
        <w:rPr>
          <w:b/>
        </w:rPr>
        <w:t>ees</w:t>
      </w:r>
      <w:r>
        <w:t xml:space="preserve"> – student charges related to instruction</w:t>
      </w:r>
      <w:r w:rsidR="00AB0B00">
        <w:t xml:space="preserve"> and support services</w:t>
      </w:r>
      <w:r>
        <w:t xml:space="preserve">.  </w:t>
      </w:r>
      <w:r w:rsidR="00AB0B00">
        <w:t>C</w:t>
      </w:r>
      <w:r>
        <w:t>harges for room, board, and other services rendered by auxiliary enterprises are not included in this category.</w:t>
      </w:r>
    </w:p>
    <w:p w:rsidR="00EA50A7" w:rsidRDefault="00EA50A7"/>
    <w:p w:rsidR="00520C35" w:rsidRDefault="00520C35" w:rsidP="00520C35">
      <w:r w:rsidRPr="00AB0B00">
        <w:rPr>
          <w:b/>
        </w:rPr>
        <w:t xml:space="preserve">Unrestricted </w:t>
      </w:r>
      <w:r w:rsidR="00690496">
        <w:rPr>
          <w:b/>
        </w:rPr>
        <w:t>F</w:t>
      </w:r>
      <w:r w:rsidRPr="00AB0B00">
        <w:rPr>
          <w:b/>
        </w:rPr>
        <w:t>unds</w:t>
      </w:r>
      <w:r>
        <w:t xml:space="preserve"> – </w:t>
      </w:r>
      <w:r w:rsidR="00995B3A">
        <w:t>f</w:t>
      </w:r>
      <w:r>
        <w:t>unds that are established to account for assets or resources which may be utilized at the discretion of the governing board.</w:t>
      </w:r>
    </w:p>
    <w:p w:rsidR="00520C35" w:rsidRPr="006366B0" w:rsidRDefault="00520C35"/>
    <w:sectPr w:rsidR="00520C35" w:rsidRPr="006366B0" w:rsidSect="002D18AC">
      <w:footerReference w:type="even" r:id="rId7"/>
      <w:footerReference w:type="default" r:id="rId8"/>
      <w:pgSz w:w="12240" w:h="15840" w:code="1"/>
      <w:pgMar w:top="1440" w:right="1800" w:bottom="1440" w:left="1800" w:header="720" w:footer="720" w:gutter="0"/>
      <w:pgNumType w:start="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57" w:rsidRDefault="00583557">
      <w:r>
        <w:separator/>
      </w:r>
    </w:p>
  </w:endnote>
  <w:endnote w:type="continuationSeparator" w:id="0">
    <w:p w:rsidR="00583557" w:rsidRDefault="0058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CC" w:rsidRDefault="00014B25" w:rsidP="00583557">
    <w:pPr>
      <w:pStyle w:val="Footer"/>
      <w:framePr w:wrap="around" w:vAnchor="text" w:hAnchor="margin" w:xAlign="center" w:y="1"/>
      <w:rPr>
        <w:rStyle w:val="PageNumber"/>
      </w:rPr>
    </w:pPr>
    <w:r>
      <w:rPr>
        <w:rStyle w:val="PageNumber"/>
      </w:rPr>
      <w:fldChar w:fldCharType="begin"/>
    </w:r>
    <w:r w:rsidR="007A74CC">
      <w:rPr>
        <w:rStyle w:val="PageNumber"/>
      </w:rPr>
      <w:instrText xml:space="preserve">PAGE  </w:instrText>
    </w:r>
    <w:r>
      <w:rPr>
        <w:rStyle w:val="PageNumber"/>
      </w:rPr>
      <w:fldChar w:fldCharType="end"/>
    </w:r>
  </w:p>
  <w:p w:rsidR="007A74CC" w:rsidRDefault="007A7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CC" w:rsidRPr="007A74CC" w:rsidRDefault="00014B25" w:rsidP="00D17860">
    <w:pPr>
      <w:pStyle w:val="Footer"/>
      <w:framePr w:wrap="around" w:vAnchor="text" w:hAnchor="page" w:x="6031" w:y="7"/>
      <w:rPr>
        <w:rStyle w:val="PageNumber"/>
        <w:sz w:val="20"/>
        <w:szCs w:val="20"/>
      </w:rPr>
    </w:pPr>
    <w:r w:rsidRPr="007A74CC">
      <w:rPr>
        <w:rStyle w:val="PageNumber"/>
        <w:sz w:val="20"/>
        <w:szCs w:val="20"/>
      </w:rPr>
      <w:fldChar w:fldCharType="begin"/>
    </w:r>
    <w:r w:rsidR="007A74CC" w:rsidRPr="007A74CC">
      <w:rPr>
        <w:rStyle w:val="PageNumber"/>
        <w:sz w:val="20"/>
        <w:szCs w:val="20"/>
      </w:rPr>
      <w:instrText xml:space="preserve">PAGE  </w:instrText>
    </w:r>
    <w:r w:rsidRPr="007A74CC">
      <w:rPr>
        <w:rStyle w:val="PageNumber"/>
        <w:sz w:val="20"/>
        <w:szCs w:val="20"/>
      </w:rPr>
      <w:fldChar w:fldCharType="separate"/>
    </w:r>
    <w:r w:rsidR="00290B49">
      <w:rPr>
        <w:rStyle w:val="PageNumber"/>
        <w:noProof/>
        <w:sz w:val="20"/>
        <w:szCs w:val="20"/>
      </w:rPr>
      <w:t>720</w:t>
    </w:r>
    <w:r w:rsidRPr="007A74CC">
      <w:rPr>
        <w:rStyle w:val="PageNumber"/>
        <w:sz w:val="20"/>
        <w:szCs w:val="20"/>
      </w:rPr>
      <w:fldChar w:fldCharType="end"/>
    </w:r>
  </w:p>
  <w:p w:rsidR="007A74CC" w:rsidRDefault="007A7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57" w:rsidRDefault="00583557">
      <w:r>
        <w:separator/>
      </w:r>
    </w:p>
  </w:footnote>
  <w:footnote w:type="continuationSeparator" w:id="0">
    <w:p w:rsidR="00583557" w:rsidRDefault="00583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415AEA"/>
    <w:rsid w:val="00014B25"/>
    <w:rsid w:val="00081381"/>
    <w:rsid w:val="000C56F5"/>
    <w:rsid w:val="000D13B8"/>
    <w:rsid w:val="00122002"/>
    <w:rsid w:val="0013731D"/>
    <w:rsid w:val="001B4039"/>
    <w:rsid w:val="001E2D3A"/>
    <w:rsid w:val="00290B49"/>
    <w:rsid w:val="00292D13"/>
    <w:rsid w:val="00293EAD"/>
    <w:rsid w:val="00293EDE"/>
    <w:rsid w:val="002965F8"/>
    <w:rsid w:val="002B068E"/>
    <w:rsid w:val="002B37C5"/>
    <w:rsid w:val="002D18AC"/>
    <w:rsid w:val="003625C2"/>
    <w:rsid w:val="0036673D"/>
    <w:rsid w:val="00375597"/>
    <w:rsid w:val="003936A8"/>
    <w:rsid w:val="003D0C17"/>
    <w:rsid w:val="003D0E10"/>
    <w:rsid w:val="003E35F0"/>
    <w:rsid w:val="003E4CF2"/>
    <w:rsid w:val="00415AEA"/>
    <w:rsid w:val="00434C10"/>
    <w:rsid w:val="00435EFF"/>
    <w:rsid w:val="00474A38"/>
    <w:rsid w:val="00477569"/>
    <w:rsid w:val="00485DFD"/>
    <w:rsid w:val="004A00FF"/>
    <w:rsid w:val="004C3EAF"/>
    <w:rsid w:val="004D43F2"/>
    <w:rsid w:val="00520C35"/>
    <w:rsid w:val="00532E9B"/>
    <w:rsid w:val="0054551E"/>
    <w:rsid w:val="00570975"/>
    <w:rsid w:val="00583557"/>
    <w:rsid w:val="00587D02"/>
    <w:rsid w:val="00590A91"/>
    <w:rsid w:val="00625F68"/>
    <w:rsid w:val="006366B0"/>
    <w:rsid w:val="006626C3"/>
    <w:rsid w:val="00681D58"/>
    <w:rsid w:val="00684691"/>
    <w:rsid w:val="00690496"/>
    <w:rsid w:val="00697647"/>
    <w:rsid w:val="006A5DF8"/>
    <w:rsid w:val="006E3A11"/>
    <w:rsid w:val="006E6141"/>
    <w:rsid w:val="00704983"/>
    <w:rsid w:val="007268DE"/>
    <w:rsid w:val="007A499C"/>
    <w:rsid w:val="007A74CC"/>
    <w:rsid w:val="007E6E8A"/>
    <w:rsid w:val="0087693D"/>
    <w:rsid w:val="00890320"/>
    <w:rsid w:val="00890868"/>
    <w:rsid w:val="008A32E0"/>
    <w:rsid w:val="008B2889"/>
    <w:rsid w:val="008C642A"/>
    <w:rsid w:val="008C729F"/>
    <w:rsid w:val="008F368E"/>
    <w:rsid w:val="008F779D"/>
    <w:rsid w:val="00920BB9"/>
    <w:rsid w:val="009351CF"/>
    <w:rsid w:val="00995B3A"/>
    <w:rsid w:val="009C09C7"/>
    <w:rsid w:val="009D26F1"/>
    <w:rsid w:val="009E1A82"/>
    <w:rsid w:val="00A17EBF"/>
    <w:rsid w:val="00A50782"/>
    <w:rsid w:val="00A801C7"/>
    <w:rsid w:val="00A925E3"/>
    <w:rsid w:val="00A9494F"/>
    <w:rsid w:val="00AB0B00"/>
    <w:rsid w:val="00AD7B77"/>
    <w:rsid w:val="00AF4D4F"/>
    <w:rsid w:val="00B1621C"/>
    <w:rsid w:val="00B36626"/>
    <w:rsid w:val="00B43DB2"/>
    <w:rsid w:val="00BC09C0"/>
    <w:rsid w:val="00BF66DB"/>
    <w:rsid w:val="00C3382D"/>
    <w:rsid w:val="00C532C2"/>
    <w:rsid w:val="00C63DA8"/>
    <w:rsid w:val="00C91FF0"/>
    <w:rsid w:val="00C93A2E"/>
    <w:rsid w:val="00CA1D0E"/>
    <w:rsid w:val="00D17860"/>
    <w:rsid w:val="00D575A6"/>
    <w:rsid w:val="00D62843"/>
    <w:rsid w:val="00D805B6"/>
    <w:rsid w:val="00D816C7"/>
    <w:rsid w:val="00D97C1A"/>
    <w:rsid w:val="00DA5408"/>
    <w:rsid w:val="00E3266A"/>
    <w:rsid w:val="00E63A2D"/>
    <w:rsid w:val="00E82436"/>
    <w:rsid w:val="00E845F6"/>
    <w:rsid w:val="00E950E6"/>
    <w:rsid w:val="00EA50A7"/>
    <w:rsid w:val="00EE0E62"/>
    <w:rsid w:val="00EF5845"/>
    <w:rsid w:val="00F3369B"/>
    <w:rsid w:val="00F40DEE"/>
    <w:rsid w:val="00F5240B"/>
    <w:rsid w:val="00F6680E"/>
    <w:rsid w:val="00FB1521"/>
    <w:rsid w:val="00FF1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8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2843"/>
    <w:pPr>
      <w:tabs>
        <w:tab w:val="center" w:pos="4320"/>
        <w:tab w:val="right" w:pos="8640"/>
      </w:tabs>
    </w:pPr>
  </w:style>
  <w:style w:type="paragraph" w:styleId="Footer">
    <w:name w:val="footer"/>
    <w:basedOn w:val="Normal"/>
    <w:rsid w:val="00D62843"/>
    <w:pPr>
      <w:tabs>
        <w:tab w:val="center" w:pos="4320"/>
        <w:tab w:val="right" w:pos="8640"/>
      </w:tabs>
    </w:pPr>
  </w:style>
  <w:style w:type="character" w:styleId="PageNumber">
    <w:name w:val="page number"/>
    <w:basedOn w:val="DefaultParagraphFont"/>
    <w:rsid w:val="00375597"/>
  </w:style>
  <w:style w:type="character" w:customStyle="1" w:styleId="maintext1">
    <w:name w:val="maintext1"/>
    <w:basedOn w:val="DefaultParagraphFont"/>
    <w:rsid w:val="00B36626"/>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0A2F-47DA-48D1-A0E3-E068093C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Glossary of Terms</vt:lpstr>
    </vt:vector>
  </TitlesOfParts>
  <Company>wku</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WKU USER</dc:creator>
  <cp:keywords/>
  <dc:description/>
  <cp:lastModifiedBy>Network and Computing Support</cp:lastModifiedBy>
  <cp:revision>2</cp:revision>
  <cp:lastPrinted>2010-07-01T19:49:00Z</cp:lastPrinted>
  <dcterms:created xsi:type="dcterms:W3CDTF">2011-08-23T18:16:00Z</dcterms:created>
  <dcterms:modified xsi:type="dcterms:W3CDTF">2011-08-23T18:16:00Z</dcterms:modified>
</cp:coreProperties>
</file>