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383" w:type="dxa"/>
        <w:tblLook w:val="04A0" w:firstRow="1" w:lastRow="0" w:firstColumn="1" w:lastColumn="0" w:noHBand="0" w:noVBand="1"/>
      </w:tblPr>
      <w:tblGrid>
        <w:gridCol w:w="4045"/>
        <w:gridCol w:w="2063"/>
        <w:gridCol w:w="8275"/>
      </w:tblGrid>
      <w:tr w:rsidR="00FD6ED5" w14:paraId="7AE9B92A" w14:textId="77777777" w:rsidTr="000759B9">
        <w:trPr>
          <w:trHeight w:val="620"/>
        </w:trPr>
        <w:tc>
          <w:tcPr>
            <w:tcW w:w="14383" w:type="dxa"/>
            <w:gridSpan w:val="3"/>
            <w:shd w:val="pct12" w:color="auto" w:fill="auto"/>
          </w:tcPr>
          <w:p w14:paraId="07DDBC2D" w14:textId="77777777" w:rsidR="00FD6ED5" w:rsidRPr="00B3239E" w:rsidRDefault="00FD6ED5" w:rsidP="007A27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B3239E">
              <w:rPr>
                <w:rFonts w:ascii="Times New Roman" w:hAnsi="Times New Roman"/>
                <w:b/>
                <w:bCs/>
              </w:rPr>
              <w:t>Assurance of Student Learning</w:t>
            </w:r>
            <w:r>
              <w:rPr>
                <w:rFonts w:ascii="Times New Roman" w:hAnsi="Times New Roman"/>
                <w:b/>
                <w:bCs/>
              </w:rPr>
              <w:t xml:space="preserve"> Report</w:t>
            </w:r>
          </w:p>
          <w:p w14:paraId="6088CB3C" w14:textId="77777777" w:rsidR="00FD6ED5" w:rsidRDefault="00FD6ED5" w:rsidP="007A27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</w:rPr>
              <w:t>2023-2024</w:t>
            </w:r>
          </w:p>
        </w:tc>
      </w:tr>
      <w:tr w:rsidR="00FD6ED5" w14:paraId="7D70E078" w14:textId="77777777" w:rsidTr="007A27AA">
        <w:trPr>
          <w:trHeight w:val="239"/>
        </w:trPr>
        <w:tc>
          <w:tcPr>
            <w:tcW w:w="6108" w:type="dxa"/>
            <w:gridSpan w:val="2"/>
          </w:tcPr>
          <w:p w14:paraId="73718541" w14:textId="2D2E73AF" w:rsidR="00FD6ED5" w:rsidRPr="004C0112" w:rsidRDefault="000759B9" w:rsidP="007A27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PCAL</w:t>
            </w:r>
          </w:p>
        </w:tc>
        <w:tc>
          <w:tcPr>
            <w:tcW w:w="8275" w:type="dxa"/>
          </w:tcPr>
          <w:p w14:paraId="6511F856" w14:textId="056F52EB" w:rsidR="00FD6ED5" w:rsidRPr="004C0112" w:rsidRDefault="000759B9" w:rsidP="007A27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English</w:t>
            </w:r>
          </w:p>
        </w:tc>
      </w:tr>
      <w:tr w:rsidR="00FD6ED5" w14:paraId="7E363AE4" w14:textId="77777777" w:rsidTr="007A27AA">
        <w:trPr>
          <w:trHeight w:val="222"/>
        </w:trPr>
        <w:tc>
          <w:tcPr>
            <w:tcW w:w="14383" w:type="dxa"/>
            <w:gridSpan w:val="3"/>
          </w:tcPr>
          <w:p w14:paraId="6E6044A4" w14:textId="6A49EB60" w:rsidR="00FD6ED5" w:rsidRPr="004C0112" w:rsidRDefault="000759B9" w:rsidP="007A27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Professional and Technical Writing Certificate (1780)</w:t>
            </w:r>
          </w:p>
        </w:tc>
      </w:tr>
      <w:tr w:rsidR="00FD6ED5" w14:paraId="605D4BA8" w14:textId="77777777" w:rsidTr="007A27AA">
        <w:trPr>
          <w:trHeight w:val="222"/>
        </w:trPr>
        <w:tc>
          <w:tcPr>
            <w:tcW w:w="14383" w:type="dxa"/>
            <w:gridSpan w:val="3"/>
          </w:tcPr>
          <w:p w14:paraId="017E2BA7" w14:textId="2901AE9B" w:rsidR="00FD6ED5" w:rsidRPr="004C0112" w:rsidRDefault="000759B9" w:rsidP="007A27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Jeff Rice</w:t>
            </w:r>
          </w:p>
        </w:tc>
      </w:tr>
      <w:tr w:rsidR="00FD6ED5" w14:paraId="498B9380" w14:textId="77777777" w:rsidTr="007A27AA">
        <w:trPr>
          <w:trHeight w:val="584"/>
        </w:trPr>
        <w:tc>
          <w:tcPr>
            <w:tcW w:w="4045" w:type="dxa"/>
          </w:tcPr>
          <w:p w14:paraId="762C4964" w14:textId="1EA32038" w:rsidR="00FD6ED5" w:rsidRPr="002432A3" w:rsidRDefault="00FD6ED5" w:rsidP="007A27AA">
            <w:pPr>
              <w:rPr>
                <w:rFonts w:ascii="Times New Roman" w:hAnsi="Times New Roman"/>
                <w:sz w:val="22"/>
                <w:szCs w:val="22"/>
              </w:rPr>
            </w:pPr>
            <w:r w:rsidRPr="002432A3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  <w:highlight w:val="yellow"/>
              </w:rPr>
              <w:t>Is this an online program</w:t>
            </w:r>
            <w:r w:rsidRPr="002432A3">
              <w:rPr>
                <w:rFonts w:ascii="Times New Roman" w:hAnsi="Times New Roman"/>
                <w:sz w:val="22"/>
                <w:szCs w:val="22"/>
              </w:rPr>
              <w:t xml:space="preserve">? </w:t>
            </w:r>
            <w:r w:rsidRPr="002432A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3"/>
            <w:r w:rsidRPr="002432A3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EF0FE6">
              <w:rPr>
                <w:rFonts w:ascii="Times New Roman" w:hAnsi="Times New Roman"/>
                <w:sz w:val="22"/>
                <w:szCs w:val="22"/>
              </w:rPr>
            </w:r>
            <w:r w:rsidR="00EF0FE6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2432A3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0"/>
            <w:r w:rsidRPr="002432A3">
              <w:rPr>
                <w:rFonts w:ascii="Times New Roman" w:hAnsi="Times New Roman"/>
                <w:sz w:val="22"/>
                <w:szCs w:val="22"/>
              </w:rPr>
              <w:t xml:space="preserve"> Yes </w:t>
            </w:r>
            <w:r w:rsidR="000759B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14"/>
            <w:r w:rsidR="000759B9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EF0FE6">
              <w:rPr>
                <w:rFonts w:ascii="Times New Roman" w:hAnsi="Times New Roman"/>
                <w:sz w:val="22"/>
                <w:szCs w:val="22"/>
              </w:rPr>
            </w:r>
            <w:r w:rsidR="00EF0FE6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0759B9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1"/>
            <w:r w:rsidRPr="002432A3">
              <w:rPr>
                <w:rFonts w:ascii="Times New Roman" w:hAnsi="Times New Roman"/>
                <w:sz w:val="22"/>
                <w:szCs w:val="22"/>
              </w:rPr>
              <w:t xml:space="preserve"> No</w:t>
            </w:r>
          </w:p>
          <w:p w14:paraId="1C087312" w14:textId="77777777" w:rsidR="00FD6ED5" w:rsidRDefault="00FD6ED5" w:rsidP="007A27AA"/>
        </w:tc>
        <w:tc>
          <w:tcPr>
            <w:tcW w:w="10338" w:type="dxa"/>
            <w:gridSpan w:val="2"/>
          </w:tcPr>
          <w:p w14:paraId="0B334931" w14:textId="44AB4A3A" w:rsidR="00FD6ED5" w:rsidRPr="005B3461" w:rsidRDefault="00FD6ED5" w:rsidP="007A27AA">
            <w:pPr>
              <w:rPr>
                <w:rFonts w:ascii="Times New Roman" w:hAnsi="Times New Roman"/>
                <w:sz w:val="22"/>
                <w:szCs w:val="22"/>
              </w:rPr>
            </w:pPr>
            <w:r w:rsidRPr="00FF131C">
              <w:rPr>
                <w:rFonts w:ascii="Times New Roman" w:hAnsi="Times New Roman"/>
                <w:sz w:val="22"/>
                <w:szCs w:val="22"/>
              </w:rPr>
              <w:t xml:space="preserve">Please make sure the Program Learning Outcomes listed match those in CourseLeaf. Indicate verification here   </w:t>
            </w:r>
            <w:r w:rsidR="000759B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759B9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EF0FE6">
              <w:rPr>
                <w:rFonts w:ascii="Times New Roman" w:hAnsi="Times New Roman"/>
                <w:sz w:val="22"/>
                <w:szCs w:val="22"/>
              </w:rPr>
            </w:r>
            <w:r w:rsidR="00EF0FE6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0759B9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FF131C">
              <w:rPr>
                <w:rFonts w:ascii="Times New Roman" w:hAnsi="Times New Roman"/>
                <w:sz w:val="22"/>
                <w:szCs w:val="22"/>
              </w:rPr>
              <w:t xml:space="preserve"> Yes, they match!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F131C">
              <w:rPr>
                <w:rFonts w:ascii="Times New Roman" w:hAnsi="Times New Roman"/>
                <w:sz w:val="22"/>
                <w:szCs w:val="22"/>
              </w:rPr>
              <w:t xml:space="preserve">(If they don’t match, explain on this page under </w:t>
            </w:r>
            <w:r w:rsidRPr="00FF131C">
              <w:rPr>
                <w:rFonts w:ascii="Times New Roman" w:hAnsi="Times New Roman"/>
                <w:b/>
                <w:bCs/>
                <w:sz w:val="22"/>
                <w:szCs w:val="22"/>
              </w:rPr>
              <w:t>Assessment Cycle)</w:t>
            </w:r>
          </w:p>
        </w:tc>
      </w:tr>
    </w:tbl>
    <w:p w14:paraId="0AA65FE8" w14:textId="77777777" w:rsidR="00FD6ED5" w:rsidRPr="000C5ED8" w:rsidRDefault="00FD6ED5" w:rsidP="00FD6ED5">
      <w:pPr>
        <w:rPr>
          <w:rFonts w:ascii="Times New Roman" w:hAnsi="Times New Roman"/>
          <w:b/>
          <w:bCs/>
          <w:color w:val="FF0000"/>
        </w:rPr>
      </w:pPr>
      <w:r w:rsidRPr="000C5ED8">
        <w:rPr>
          <w:rFonts w:ascii="Times New Roman" w:hAnsi="Times New Roman"/>
          <w:b/>
          <w:bCs/>
          <w:color w:val="FF0000"/>
        </w:rPr>
        <w:t>*** Please include Curriculum Map as part of this document (at the end), NOT as a separate file</w:t>
      </w:r>
      <w:r>
        <w:rPr>
          <w:rFonts w:ascii="Times New Roman" w:hAnsi="Times New Roman"/>
          <w:b/>
          <w:bCs/>
          <w:color w:val="FF0000"/>
        </w:rPr>
        <w:t>.</w:t>
      </w:r>
    </w:p>
    <w:tbl>
      <w:tblPr>
        <w:tblpPr w:leftFromText="187" w:rightFromText="187" w:vertAnchor="text" w:horzAnchor="margin" w:tblpY="1"/>
        <w:tblW w:w="14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5"/>
        <w:gridCol w:w="10440"/>
        <w:gridCol w:w="1170"/>
        <w:gridCol w:w="1350"/>
      </w:tblGrid>
      <w:tr w:rsidR="006F0176" w:rsidRPr="00964DD0" w14:paraId="159D1D6A" w14:textId="77777777" w:rsidTr="007A27AA">
        <w:trPr>
          <w:trHeight w:val="144"/>
        </w:trPr>
        <w:tc>
          <w:tcPr>
            <w:tcW w:w="14395" w:type="dxa"/>
            <w:gridSpan w:val="4"/>
            <w:shd w:val="pct12" w:color="auto" w:fill="auto"/>
            <w:tcMar>
              <w:top w:w="100" w:type="nil"/>
              <w:right w:w="100" w:type="nil"/>
            </w:tcMar>
          </w:tcPr>
          <w:p w14:paraId="7D5DE167" w14:textId="77777777" w:rsidR="006F0176" w:rsidRPr="00FF3DCE" w:rsidRDefault="006F0176" w:rsidP="006F01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F3DC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Use this page to list learning outcomes, measurements, and summarize results for your program.  Detailed information must be completed in the subsequent pages.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Add more Outcomes as needed.</w:t>
            </w:r>
          </w:p>
        </w:tc>
      </w:tr>
      <w:tr w:rsidR="006F0176" w:rsidRPr="00964DD0" w14:paraId="4BF900E9" w14:textId="77777777" w:rsidTr="007A27AA">
        <w:trPr>
          <w:trHeight w:val="144"/>
        </w:trPr>
        <w:tc>
          <w:tcPr>
            <w:tcW w:w="14395" w:type="dxa"/>
            <w:gridSpan w:val="4"/>
            <w:shd w:val="clear" w:color="auto" w:fill="auto"/>
            <w:tcMar>
              <w:top w:w="100" w:type="nil"/>
              <w:right w:w="100" w:type="nil"/>
            </w:tcMar>
          </w:tcPr>
          <w:p w14:paraId="477E1BB0" w14:textId="7A4B7DEA" w:rsidR="006F0176" w:rsidRPr="00FF3DCE" w:rsidRDefault="006F0176" w:rsidP="006F01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Program </w:t>
            </w:r>
            <w:r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>Student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>Learning Outcome 1: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Student Learning Outcome 3: Determine the needs of specific rhetorical situations, including audiences, purposes, and uses. </w:t>
            </w:r>
          </w:p>
        </w:tc>
      </w:tr>
      <w:tr w:rsidR="006F0176" w:rsidRPr="00964DD0" w14:paraId="4594346B" w14:textId="77777777" w:rsidTr="007A27AA">
        <w:trPr>
          <w:trHeight w:val="323"/>
        </w:trPr>
        <w:tc>
          <w:tcPr>
            <w:tcW w:w="1435" w:type="dxa"/>
            <w:shd w:val="clear" w:color="auto" w:fill="auto"/>
            <w:tcMar>
              <w:top w:w="100" w:type="nil"/>
              <w:right w:w="100" w:type="nil"/>
            </w:tcMar>
          </w:tcPr>
          <w:p w14:paraId="2AA4B98C" w14:textId="77777777" w:rsidR="006F0176" w:rsidRPr="00FF3DCE" w:rsidRDefault="006F0176" w:rsidP="006F01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>Instrument 1</w:t>
            </w:r>
          </w:p>
        </w:tc>
        <w:tc>
          <w:tcPr>
            <w:tcW w:w="12960" w:type="dxa"/>
            <w:gridSpan w:val="3"/>
            <w:shd w:val="clear" w:color="auto" w:fill="auto"/>
            <w:tcMar>
              <w:top w:w="100" w:type="nil"/>
              <w:right w:w="100" w:type="nil"/>
            </w:tcMar>
          </w:tcPr>
          <w:p w14:paraId="58B43492" w14:textId="21BBFA13" w:rsidR="006F0176" w:rsidRPr="006E247D" w:rsidRDefault="006F0176" w:rsidP="006F01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E247D">
              <w:rPr>
                <w:rFonts w:ascii="Times New Roman" w:hAnsi="Times New Roman"/>
                <w:bCs/>
                <w:sz w:val="20"/>
                <w:szCs w:val="20"/>
              </w:rPr>
              <w:t xml:space="preserve">Student writing samples from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Rhetoric </w:t>
            </w:r>
            <w:r w:rsidRPr="006E247D">
              <w:rPr>
                <w:rFonts w:ascii="Times New Roman" w:hAnsi="Times New Roman"/>
                <w:bCs/>
                <w:sz w:val="20"/>
                <w:szCs w:val="20"/>
              </w:rPr>
              <w:t xml:space="preserve">course (ENG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412</w:t>
            </w:r>
            <w:r w:rsidRPr="006E247D">
              <w:rPr>
                <w:rFonts w:ascii="Times New Roman" w:hAnsi="Times New Roman"/>
                <w:bCs/>
                <w:sz w:val="20"/>
                <w:szCs w:val="20"/>
              </w:rPr>
              <w:t xml:space="preserve">) </w:t>
            </w:r>
          </w:p>
          <w:p w14:paraId="169DFA33" w14:textId="77777777" w:rsidR="006F0176" w:rsidRPr="00FF3DCE" w:rsidRDefault="006F0176" w:rsidP="006F01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6F0176" w:rsidRPr="00964DD0" w14:paraId="7D25F0CD" w14:textId="77777777" w:rsidTr="007A27AA">
        <w:trPr>
          <w:trHeight w:val="323"/>
        </w:trPr>
        <w:tc>
          <w:tcPr>
            <w:tcW w:w="1435" w:type="dxa"/>
            <w:shd w:val="clear" w:color="auto" w:fill="auto"/>
            <w:tcMar>
              <w:top w:w="100" w:type="nil"/>
              <w:right w:w="100" w:type="nil"/>
            </w:tcMar>
          </w:tcPr>
          <w:p w14:paraId="61ABC80F" w14:textId="77777777" w:rsidR="006F0176" w:rsidRPr="00FF3DCE" w:rsidRDefault="006F0176" w:rsidP="006F01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>Instrument 2</w:t>
            </w:r>
          </w:p>
        </w:tc>
        <w:tc>
          <w:tcPr>
            <w:tcW w:w="12960" w:type="dxa"/>
            <w:gridSpan w:val="3"/>
            <w:shd w:val="clear" w:color="auto" w:fill="auto"/>
            <w:tcMar>
              <w:top w:w="100" w:type="nil"/>
              <w:right w:w="100" w:type="nil"/>
            </w:tcMar>
          </w:tcPr>
          <w:p w14:paraId="1626C377" w14:textId="77777777" w:rsidR="006F0176" w:rsidRPr="00FF3DCE" w:rsidRDefault="006F0176" w:rsidP="006F01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682561CD" w14:textId="77777777" w:rsidR="006F0176" w:rsidRPr="00FF3DCE" w:rsidRDefault="006F0176" w:rsidP="006F01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6F0176" w:rsidRPr="00964DD0" w14:paraId="15BA36D8" w14:textId="77777777" w:rsidTr="007A27AA">
        <w:trPr>
          <w:trHeight w:val="323"/>
        </w:trPr>
        <w:tc>
          <w:tcPr>
            <w:tcW w:w="1435" w:type="dxa"/>
            <w:shd w:val="clear" w:color="auto" w:fill="auto"/>
            <w:tcMar>
              <w:top w:w="100" w:type="nil"/>
              <w:right w:w="100" w:type="nil"/>
            </w:tcMar>
          </w:tcPr>
          <w:p w14:paraId="3393E7ED" w14:textId="77777777" w:rsidR="006F0176" w:rsidRPr="00FF3DCE" w:rsidRDefault="006F0176" w:rsidP="006F01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>Instrument 3</w:t>
            </w:r>
          </w:p>
        </w:tc>
        <w:tc>
          <w:tcPr>
            <w:tcW w:w="12960" w:type="dxa"/>
            <w:gridSpan w:val="3"/>
            <w:shd w:val="clear" w:color="auto" w:fill="auto"/>
            <w:tcMar>
              <w:top w:w="100" w:type="nil"/>
              <w:right w:w="100" w:type="nil"/>
            </w:tcMar>
          </w:tcPr>
          <w:p w14:paraId="4C3547E3" w14:textId="77777777" w:rsidR="006F0176" w:rsidRPr="00FF3DCE" w:rsidRDefault="006F0176" w:rsidP="006F01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3313B2AC" w14:textId="77777777" w:rsidR="006F0176" w:rsidRPr="00FF3DCE" w:rsidRDefault="006F0176" w:rsidP="006F01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6F0176" w:rsidRPr="00964DD0" w14:paraId="58F5CFAC" w14:textId="77777777" w:rsidTr="007A27AA">
        <w:tc>
          <w:tcPr>
            <w:tcW w:w="11875" w:type="dxa"/>
            <w:gridSpan w:val="2"/>
            <w:shd w:val="clear" w:color="auto" w:fill="auto"/>
            <w:tcMar>
              <w:top w:w="100" w:type="nil"/>
              <w:right w:w="100" w:type="nil"/>
            </w:tcMar>
          </w:tcPr>
          <w:p w14:paraId="23D6C573" w14:textId="77777777" w:rsidR="006F0176" w:rsidRPr="00FF3DCE" w:rsidRDefault="006F0176" w:rsidP="006F01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Based on your results,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check</w:t>
            </w:r>
            <w:r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whether the program met the goal Student Learning Outcome 1.</w:t>
            </w:r>
          </w:p>
          <w:p w14:paraId="0161A379" w14:textId="77777777" w:rsidR="006F0176" w:rsidRPr="00FF3DCE" w:rsidRDefault="006F0176" w:rsidP="006F01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FF3DC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9C91281" w14:textId="77777777" w:rsidR="006F0176" w:rsidRPr="00FF3DCE" w:rsidRDefault="006F0176" w:rsidP="006F01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EF0FE6">
              <w:rPr>
                <w:rFonts w:ascii="Times New Roman" w:hAnsi="Times New Roman"/>
                <w:b/>
                <w:sz w:val="20"/>
                <w:szCs w:val="20"/>
              </w:rPr>
            </w:r>
            <w:r w:rsidR="00EF0FE6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FF3DCE">
              <w:rPr>
                <w:rFonts w:ascii="Times New Roman" w:hAnsi="Times New Roman"/>
                <w:b/>
                <w:sz w:val="20"/>
                <w:szCs w:val="20"/>
              </w:rPr>
              <w:t>Met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1D7A585" w14:textId="0492A487" w:rsidR="006F0176" w:rsidRPr="00FF3DCE" w:rsidRDefault="00143783" w:rsidP="006F01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4"/>
            <w:r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EF0FE6">
              <w:rPr>
                <w:rFonts w:ascii="Times New Roman" w:hAnsi="Times New Roman"/>
                <w:b/>
                <w:sz w:val="20"/>
                <w:szCs w:val="20"/>
              </w:rPr>
            </w:r>
            <w:r w:rsidR="00EF0FE6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bookmarkEnd w:id="2"/>
            <w:r w:rsidR="006F017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6F0176" w:rsidRPr="00FF3DCE">
              <w:rPr>
                <w:rFonts w:ascii="Times New Roman" w:hAnsi="Times New Roman"/>
                <w:b/>
                <w:sz w:val="20"/>
                <w:szCs w:val="20"/>
              </w:rPr>
              <w:t>Not Met</w:t>
            </w:r>
          </w:p>
        </w:tc>
      </w:tr>
      <w:tr w:rsidR="006F0176" w:rsidRPr="00964DD0" w14:paraId="76F3517C" w14:textId="77777777" w:rsidTr="007A27AA">
        <w:tc>
          <w:tcPr>
            <w:tcW w:w="14395" w:type="dxa"/>
            <w:gridSpan w:val="4"/>
            <w:shd w:val="clear" w:color="auto" w:fill="auto"/>
            <w:tcMar>
              <w:top w:w="100" w:type="nil"/>
              <w:right w:w="100" w:type="nil"/>
            </w:tcMar>
          </w:tcPr>
          <w:p w14:paraId="692CCE4D" w14:textId="7D608ACC" w:rsidR="006F0176" w:rsidRPr="00FF3DCE" w:rsidRDefault="006F0176" w:rsidP="006F01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Program </w:t>
            </w:r>
            <w:r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>Student Learning Outcome 2: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Student Learning Outcome 4: Refine writing style for clarity, conciseness, coherence, cohesion, and emphasis. </w:t>
            </w:r>
          </w:p>
        </w:tc>
      </w:tr>
      <w:tr w:rsidR="006F0176" w:rsidRPr="00964DD0" w14:paraId="4642BDC4" w14:textId="77777777" w:rsidTr="007A27AA">
        <w:tc>
          <w:tcPr>
            <w:tcW w:w="1435" w:type="dxa"/>
            <w:shd w:val="clear" w:color="auto" w:fill="auto"/>
            <w:tcMar>
              <w:top w:w="100" w:type="nil"/>
              <w:right w:w="100" w:type="nil"/>
            </w:tcMar>
          </w:tcPr>
          <w:p w14:paraId="6F8A095D" w14:textId="77777777" w:rsidR="006F0176" w:rsidRPr="00FF3DCE" w:rsidRDefault="006F0176" w:rsidP="006F01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3DCE">
              <w:rPr>
                <w:rFonts w:ascii="Times New Roman" w:hAnsi="Times New Roman"/>
                <w:b/>
                <w:sz w:val="20"/>
                <w:szCs w:val="20"/>
              </w:rPr>
              <w:t>Instrument 1</w:t>
            </w:r>
          </w:p>
          <w:p w14:paraId="1D9636CA" w14:textId="77777777" w:rsidR="006F0176" w:rsidRPr="00FF3DCE" w:rsidRDefault="006F0176" w:rsidP="006F01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960" w:type="dxa"/>
            <w:gridSpan w:val="3"/>
            <w:shd w:val="clear" w:color="auto" w:fill="auto"/>
          </w:tcPr>
          <w:p w14:paraId="7D5A50D0" w14:textId="3D2A7AF6" w:rsidR="006F0176" w:rsidRPr="006E247D" w:rsidRDefault="006F0176" w:rsidP="006F01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E247D">
              <w:rPr>
                <w:rFonts w:ascii="Times New Roman" w:hAnsi="Times New Roman"/>
                <w:bCs/>
                <w:sz w:val="20"/>
                <w:szCs w:val="20"/>
              </w:rPr>
              <w:t xml:space="preserve">Student writing samples from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Rhetoric </w:t>
            </w:r>
            <w:r w:rsidRPr="006E247D">
              <w:rPr>
                <w:rFonts w:ascii="Times New Roman" w:hAnsi="Times New Roman"/>
                <w:bCs/>
                <w:sz w:val="20"/>
                <w:szCs w:val="20"/>
              </w:rPr>
              <w:t xml:space="preserve">course (ENG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412</w:t>
            </w:r>
            <w:r w:rsidRPr="006E247D">
              <w:rPr>
                <w:rFonts w:ascii="Times New Roman" w:hAnsi="Times New Roman"/>
                <w:bCs/>
                <w:sz w:val="20"/>
                <w:szCs w:val="20"/>
              </w:rPr>
              <w:t xml:space="preserve">) </w:t>
            </w:r>
          </w:p>
          <w:p w14:paraId="26C09C8E" w14:textId="77777777" w:rsidR="006F0176" w:rsidRPr="00FF3DCE" w:rsidRDefault="006F0176" w:rsidP="006F01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F0176" w:rsidRPr="00964DD0" w14:paraId="10550B92" w14:textId="77777777" w:rsidTr="007A27AA">
        <w:tc>
          <w:tcPr>
            <w:tcW w:w="1435" w:type="dxa"/>
            <w:shd w:val="clear" w:color="auto" w:fill="auto"/>
            <w:tcMar>
              <w:top w:w="100" w:type="nil"/>
              <w:right w:w="100" w:type="nil"/>
            </w:tcMar>
          </w:tcPr>
          <w:p w14:paraId="0976DB4D" w14:textId="77777777" w:rsidR="006F0176" w:rsidRPr="00FF3DCE" w:rsidRDefault="006F0176" w:rsidP="006F01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3DCE">
              <w:rPr>
                <w:rFonts w:ascii="Times New Roman" w:hAnsi="Times New Roman"/>
                <w:b/>
                <w:sz w:val="20"/>
                <w:szCs w:val="20"/>
              </w:rPr>
              <w:t>Instrument 2</w:t>
            </w:r>
          </w:p>
          <w:p w14:paraId="2FC7DD4F" w14:textId="77777777" w:rsidR="006F0176" w:rsidRPr="00FF3DCE" w:rsidRDefault="006F0176" w:rsidP="006F01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960" w:type="dxa"/>
            <w:gridSpan w:val="3"/>
            <w:shd w:val="clear" w:color="auto" w:fill="auto"/>
          </w:tcPr>
          <w:p w14:paraId="2181EC5A" w14:textId="77777777" w:rsidR="006F0176" w:rsidRPr="00FF3DCE" w:rsidRDefault="006F0176" w:rsidP="006F01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F0176" w:rsidRPr="00964DD0" w14:paraId="356F523B" w14:textId="77777777" w:rsidTr="007A27AA">
        <w:tc>
          <w:tcPr>
            <w:tcW w:w="1435" w:type="dxa"/>
            <w:shd w:val="clear" w:color="auto" w:fill="auto"/>
            <w:tcMar>
              <w:top w:w="100" w:type="nil"/>
              <w:right w:w="100" w:type="nil"/>
            </w:tcMar>
          </w:tcPr>
          <w:p w14:paraId="29A98F78" w14:textId="77777777" w:rsidR="006F0176" w:rsidRPr="00FF3DCE" w:rsidRDefault="006F0176" w:rsidP="006F01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3DCE">
              <w:rPr>
                <w:rFonts w:ascii="Times New Roman" w:hAnsi="Times New Roman"/>
                <w:b/>
                <w:sz w:val="20"/>
                <w:szCs w:val="20"/>
              </w:rPr>
              <w:t>Instrument 3</w:t>
            </w:r>
          </w:p>
          <w:p w14:paraId="68F1C79B" w14:textId="77777777" w:rsidR="006F0176" w:rsidRPr="00FF3DCE" w:rsidRDefault="006F0176" w:rsidP="006F01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960" w:type="dxa"/>
            <w:gridSpan w:val="3"/>
            <w:shd w:val="clear" w:color="auto" w:fill="auto"/>
          </w:tcPr>
          <w:p w14:paraId="1E837D6C" w14:textId="77777777" w:rsidR="006F0176" w:rsidRPr="00FF3DCE" w:rsidRDefault="006F0176" w:rsidP="006F01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F0176" w:rsidRPr="00964DD0" w14:paraId="5776513A" w14:textId="77777777" w:rsidTr="007A27AA">
        <w:tc>
          <w:tcPr>
            <w:tcW w:w="11875" w:type="dxa"/>
            <w:gridSpan w:val="2"/>
            <w:shd w:val="clear" w:color="auto" w:fill="auto"/>
            <w:tcMar>
              <w:top w:w="100" w:type="nil"/>
              <w:right w:w="100" w:type="nil"/>
            </w:tcMar>
          </w:tcPr>
          <w:p w14:paraId="0AB26B8B" w14:textId="77777777" w:rsidR="006F0176" w:rsidRPr="00FF3DCE" w:rsidRDefault="006F0176" w:rsidP="006F01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Based on your results,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check</w:t>
            </w:r>
            <w:r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whether the program met the goal Student Learning Outcome 2.</w:t>
            </w:r>
          </w:p>
          <w:p w14:paraId="79D45942" w14:textId="77777777" w:rsidR="006F0176" w:rsidRPr="00FF3DCE" w:rsidRDefault="006F0176" w:rsidP="006F01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F3DC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27127CB" w14:textId="77777777" w:rsidR="006F0176" w:rsidRPr="00FF3DCE" w:rsidRDefault="006F0176" w:rsidP="006F01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EF0FE6">
              <w:rPr>
                <w:rFonts w:ascii="Times New Roman" w:hAnsi="Times New Roman"/>
                <w:b/>
                <w:sz w:val="20"/>
                <w:szCs w:val="20"/>
              </w:rPr>
            </w:r>
            <w:r w:rsidR="00EF0FE6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bookmarkEnd w:id="3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FF3DCE">
              <w:rPr>
                <w:rFonts w:ascii="Times New Roman" w:hAnsi="Times New Roman"/>
                <w:b/>
                <w:sz w:val="20"/>
                <w:szCs w:val="20"/>
              </w:rPr>
              <w:t>Met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A108977" w14:textId="4AE3DE0D" w:rsidR="006F0176" w:rsidRPr="00FF3DCE" w:rsidRDefault="00B00AF5" w:rsidP="006F01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Check2"/>
            <w:r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EF0FE6">
              <w:rPr>
                <w:rFonts w:ascii="Times New Roman" w:hAnsi="Times New Roman"/>
                <w:b/>
                <w:sz w:val="20"/>
                <w:szCs w:val="20"/>
              </w:rPr>
            </w:r>
            <w:r w:rsidR="00EF0FE6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bookmarkEnd w:id="4"/>
            <w:r w:rsidR="006F017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6F0176" w:rsidRPr="00FF3DCE">
              <w:rPr>
                <w:rFonts w:ascii="Times New Roman" w:hAnsi="Times New Roman"/>
                <w:b/>
                <w:sz w:val="20"/>
                <w:szCs w:val="20"/>
              </w:rPr>
              <w:t>Not Met</w:t>
            </w:r>
          </w:p>
        </w:tc>
      </w:tr>
      <w:tr w:rsidR="006F0176" w:rsidRPr="00964DD0" w14:paraId="7BCF9A94" w14:textId="77777777" w:rsidTr="007A27AA">
        <w:tc>
          <w:tcPr>
            <w:tcW w:w="14395" w:type="dxa"/>
            <w:gridSpan w:val="4"/>
            <w:shd w:val="clear" w:color="auto" w:fill="auto"/>
            <w:tcMar>
              <w:top w:w="100" w:type="nil"/>
              <w:right w:w="100" w:type="nil"/>
            </w:tcMar>
          </w:tcPr>
          <w:p w14:paraId="36587D67" w14:textId="77777777" w:rsidR="006F0176" w:rsidRPr="00FF3DCE" w:rsidRDefault="006F0176" w:rsidP="006F01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Assessment Cycle Plan: </w:t>
            </w:r>
          </w:p>
        </w:tc>
      </w:tr>
      <w:tr w:rsidR="006F0176" w:rsidRPr="00964DD0" w14:paraId="16C67E27" w14:textId="77777777" w:rsidTr="007A27AA">
        <w:tc>
          <w:tcPr>
            <w:tcW w:w="14395" w:type="dxa"/>
            <w:gridSpan w:val="4"/>
            <w:shd w:val="clear" w:color="auto" w:fill="auto"/>
            <w:tcMar>
              <w:top w:w="100" w:type="nil"/>
              <w:right w:w="100" w:type="nil"/>
            </w:tcMar>
          </w:tcPr>
          <w:p w14:paraId="5148C342" w14:textId="22B63F68" w:rsidR="006F0176" w:rsidRPr="00C854C7" w:rsidRDefault="006F0176" w:rsidP="006F0176">
            <w:pPr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226EC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We will assess 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these</w:t>
            </w:r>
            <w:r w:rsidRPr="00226EC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SLOs again in the 202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4</w:t>
            </w:r>
            <w:r w:rsidRPr="00226EC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-2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5</w:t>
            </w:r>
            <w:r w:rsidRPr="00226EC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assessment cycle. </w:t>
            </w:r>
          </w:p>
          <w:p w14:paraId="0CE05FC3" w14:textId="77777777" w:rsidR="006F0176" w:rsidRPr="00FF3DCE" w:rsidRDefault="006F0176" w:rsidP="006F0176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14:paraId="051538F5" w14:textId="77777777" w:rsidR="00FD6ED5" w:rsidRDefault="00FD6ED5" w:rsidP="00FD6ED5">
      <w:r>
        <w:br w:type="page"/>
      </w:r>
    </w:p>
    <w:p w14:paraId="1A36BC0A" w14:textId="77777777" w:rsidR="00FD6ED5" w:rsidRDefault="00FD6ED5" w:rsidP="00FD6ED5"/>
    <w:tbl>
      <w:tblPr>
        <w:tblpPr w:leftFromText="187" w:rightFromText="187" w:vertAnchor="text" w:horzAnchor="margin" w:tblpY="1"/>
        <w:tblW w:w="14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75"/>
        <w:gridCol w:w="1440"/>
        <w:gridCol w:w="4050"/>
        <w:gridCol w:w="2250"/>
        <w:gridCol w:w="1800"/>
        <w:gridCol w:w="1980"/>
      </w:tblGrid>
      <w:tr w:rsidR="00FD6ED5" w:rsidRPr="00964DD0" w14:paraId="14ED2E91" w14:textId="77777777" w:rsidTr="007A27AA">
        <w:trPr>
          <w:trHeight w:val="144"/>
        </w:trPr>
        <w:tc>
          <w:tcPr>
            <w:tcW w:w="14395" w:type="dxa"/>
            <w:gridSpan w:val="6"/>
            <w:tcBorders>
              <w:bottom w:val="single" w:sz="4" w:space="0" w:color="auto"/>
            </w:tcBorders>
            <w:shd w:val="pct15" w:color="auto" w:fill="auto"/>
            <w:tcMar>
              <w:top w:w="100" w:type="nil"/>
              <w:right w:w="100" w:type="nil"/>
            </w:tcMar>
          </w:tcPr>
          <w:p w14:paraId="40D8857A" w14:textId="77777777" w:rsidR="00FD6ED5" w:rsidRDefault="00FD6ED5" w:rsidP="007A27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Program </w:t>
            </w:r>
            <w:r w:rsidRPr="001E35D2">
              <w:rPr>
                <w:rFonts w:ascii="Times New Roman" w:hAnsi="Times New Roman"/>
                <w:b/>
                <w:bCs/>
              </w:rPr>
              <w:t>Student Learning Outcome 1</w:t>
            </w:r>
          </w:p>
          <w:p w14:paraId="4D857BDA" w14:textId="77777777" w:rsidR="00FD6ED5" w:rsidRPr="001E35D2" w:rsidRDefault="00FD6ED5" w:rsidP="007A27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FD6ED5" w:rsidRPr="00964DD0" w14:paraId="6E1E68F9" w14:textId="77777777" w:rsidTr="007A27AA">
        <w:trPr>
          <w:trHeight w:val="323"/>
        </w:trPr>
        <w:tc>
          <w:tcPr>
            <w:tcW w:w="2875" w:type="dxa"/>
            <w:tcBorders>
              <w:bottom w:val="single" w:sz="4" w:space="0" w:color="auto"/>
            </w:tcBorders>
            <w:shd w:val="pct5" w:color="auto" w:fill="auto"/>
            <w:tcMar>
              <w:top w:w="100" w:type="nil"/>
              <w:right w:w="100" w:type="nil"/>
            </w:tcMar>
          </w:tcPr>
          <w:p w14:paraId="6A203861" w14:textId="77777777" w:rsidR="00FD6ED5" w:rsidRPr="00EB65C8" w:rsidRDefault="00FD6ED5" w:rsidP="007A27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Program </w:t>
            </w:r>
            <w:r w:rsidRPr="00EB65C8">
              <w:rPr>
                <w:rFonts w:ascii="Times New Roman" w:hAnsi="Times New Roman"/>
                <w:b/>
                <w:bCs/>
                <w:sz w:val="22"/>
                <w:szCs w:val="22"/>
              </w:rPr>
              <w:t>Student Learning Outcome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520" w:type="dxa"/>
            <w:gridSpan w:val="5"/>
            <w:tcBorders>
              <w:bottom w:val="single" w:sz="4" w:space="0" w:color="auto"/>
            </w:tcBorders>
            <w:shd w:val="pct5" w:color="auto" w:fill="auto"/>
            <w:tcMar>
              <w:top w:w="100" w:type="nil"/>
              <w:right w:w="100" w:type="nil"/>
            </w:tcMar>
          </w:tcPr>
          <w:p w14:paraId="711FDAEB" w14:textId="0E280F6B" w:rsidR="00FD6ED5" w:rsidRPr="003A32E4" w:rsidRDefault="000759B9" w:rsidP="007A27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747474" w:themeColor="background2" w:themeShade="8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Student Learning Outcome 3: Determine the needs of specific rhetorical situations, including audiences, purposes, and uses.</w:t>
            </w:r>
          </w:p>
        </w:tc>
      </w:tr>
      <w:tr w:rsidR="00FD6ED5" w:rsidRPr="00964DD0" w14:paraId="6D257B1F" w14:textId="77777777" w:rsidTr="006F0176">
        <w:trPr>
          <w:trHeight w:val="1169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1FADFF30" w14:textId="77777777" w:rsidR="00FD6ED5" w:rsidRDefault="00FD6ED5" w:rsidP="007A27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EB65C8">
              <w:rPr>
                <w:rFonts w:ascii="Times New Roman" w:hAnsi="Times New Roman"/>
                <w:b/>
                <w:bCs/>
                <w:sz w:val="22"/>
                <w:szCs w:val="22"/>
              </w:rPr>
              <w:t>Measurement Instrument 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7123891C" w14:textId="77777777" w:rsidR="00FD6ED5" w:rsidRDefault="00FD6ED5" w:rsidP="007A27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B4FEB9B" w14:textId="77777777" w:rsidR="00FD6ED5" w:rsidRDefault="00FD6ED5" w:rsidP="007A27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795FD96F" w14:textId="5FD71EFF" w:rsidR="00FD6ED5" w:rsidRPr="003A32E4" w:rsidRDefault="000759B9" w:rsidP="007A27AA">
            <w:pPr>
              <w:rPr>
                <w:rFonts w:ascii="Times New Roman" w:hAnsi="Times New Roman"/>
                <w:color w:val="747474" w:themeColor="background2" w:themeShade="80"/>
                <w:sz w:val="20"/>
              </w:rPr>
            </w:pPr>
            <w:r w:rsidRPr="00B8544D">
              <w:rPr>
                <w:rFonts w:ascii="Times New Roman" w:hAnsi="Times New Roman"/>
                <w:sz w:val="20"/>
                <w:szCs w:val="20"/>
              </w:rPr>
              <w:t xml:space="preserve">Student writing samples appropriate for this learning outcome were gathered from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one </w:t>
            </w:r>
            <w:r w:rsidR="00B1407D"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hetoric</w:t>
            </w:r>
            <w:r w:rsidRPr="00B8544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 w:rsidRPr="00B8544D">
              <w:rPr>
                <w:rFonts w:ascii="Times New Roman" w:hAnsi="Times New Roman"/>
                <w:sz w:val="20"/>
                <w:szCs w:val="20"/>
              </w:rPr>
              <w:t>ourse (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ENG </w:t>
            </w:r>
            <w:r w:rsidR="00B1407D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12: </w:t>
            </w:r>
            <w:r w:rsidR="00B1407D">
              <w:rPr>
                <w:rFonts w:ascii="Times New Roman" w:hAnsi="Times New Roman"/>
                <w:sz w:val="20"/>
                <w:szCs w:val="20"/>
              </w:rPr>
              <w:t>Theory of Rhetoric and Persuasive Writing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). </w:t>
            </w:r>
            <w:r w:rsidRPr="00B8544D">
              <w:rPr>
                <w:rFonts w:ascii="Times New Roman" w:hAnsi="Times New Roman"/>
                <w:sz w:val="20"/>
                <w:szCs w:val="20"/>
              </w:rPr>
              <w:t>This learning outcome falls under the department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and Professional Writing program</w:t>
            </w:r>
            <w:r w:rsidRPr="00B8544D">
              <w:rPr>
                <w:rFonts w:ascii="Times New Roman" w:hAnsi="Times New Roman"/>
                <w:sz w:val="20"/>
                <w:szCs w:val="20"/>
              </w:rPr>
              <w:t xml:space="preserve">’s larger goal in this cycle of assessment to evaluate the ability of students to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successfully analyze argumentative techniques, </w:t>
            </w:r>
            <w:r w:rsidRPr="00B8544D">
              <w:rPr>
                <w:rFonts w:ascii="Times New Roman" w:hAnsi="Times New Roman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this rhetoric </w:t>
            </w:r>
            <w:r w:rsidRPr="00B8544D">
              <w:rPr>
                <w:rFonts w:ascii="Times New Roman" w:hAnsi="Times New Roman"/>
                <w:sz w:val="20"/>
                <w:szCs w:val="20"/>
              </w:rPr>
              <w:t>course assigned student writin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 w:rsidRPr="00B8544D">
              <w:rPr>
                <w:rFonts w:ascii="Times New Roman" w:hAnsi="Times New Roman"/>
                <w:sz w:val="20"/>
                <w:szCs w:val="20"/>
              </w:rPr>
              <w:t xml:space="preserve"> that addressed this goal.   </w:t>
            </w:r>
          </w:p>
        </w:tc>
      </w:tr>
      <w:tr w:rsidR="00FD6ED5" w:rsidRPr="00964DD0" w14:paraId="5B1D50B7" w14:textId="77777777" w:rsidTr="007A27AA">
        <w:tc>
          <w:tcPr>
            <w:tcW w:w="2875" w:type="dxa"/>
            <w:tcBorders>
              <w:lef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51F14195" w14:textId="77777777" w:rsidR="00FD6ED5" w:rsidRPr="001160F4" w:rsidRDefault="00FD6ED5" w:rsidP="007A27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160F4">
              <w:rPr>
                <w:rFonts w:ascii="Times New Roman" w:hAnsi="Times New Roman"/>
                <w:b/>
                <w:sz w:val="20"/>
                <w:szCs w:val="20"/>
              </w:rPr>
              <w:t>Criteria for Student Success</w:t>
            </w:r>
          </w:p>
        </w:tc>
        <w:tc>
          <w:tcPr>
            <w:tcW w:w="11520" w:type="dxa"/>
            <w:gridSpan w:val="5"/>
            <w:tcBorders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3697E442" w14:textId="77777777" w:rsidR="000759B9" w:rsidRPr="005A56C4" w:rsidRDefault="000759B9" w:rsidP="000759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A56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The language in this rubric is freely adapted from the </w:t>
            </w:r>
            <w:hyperlink r:id="rId6" w:history="1">
              <w:r w:rsidRPr="005A56C4">
                <w:rPr>
                  <w:rStyle w:val="Hyperlink"/>
                  <w:rFonts w:ascii="Times New Roman" w:eastAsiaTheme="majorEastAsia" w:hAnsi="Times New Roman"/>
                  <w:color w:val="000000" w:themeColor="text1"/>
                  <w:sz w:val="20"/>
                  <w:szCs w:val="20"/>
                </w:rPr>
                <w:t>AAC&amp;U Value Rubrics</w:t>
              </w:r>
            </w:hyperlink>
            <w:r w:rsidRPr="005A56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provided for us by the WKU ASL Office. Instead of creating prose for each possible nuance on a 5-point scale we have created a high, middle, and </w:t>
            </w:r>
            <w:proofErr w:type="gramStart"/>
            <w:r w:rsidRPr="005A56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low end</w:t>
            </w:r>
            <w:proofErr w:type="gramEnd"/>
            <w:r w:rsidRPr="005A56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target. </w:t>
            </w:r>
          </w:p>
          <w:p w14:paraId="7C1C91D0" w14:textId="77777777" w:rsidR="000759B9" w:rsidRPr="005A56C4" w:rsidRDefault="000759B9" w:rsidP="000759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6F12D098" w14:textId="77777777" w:rsidR="000759B9" w:rsidRPr="005A56C4" w:rsidRDefault="000759B9" w:rsidP="000759B9">
            <w:pP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5A56C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RUBRIC</w:t>
            </w:r>
          </w:p>
          <w:p w14:paraId="3FD9571F" w14:textId="77777777" w:rsidR="000759B9" w:rsidRPr="005A56C4" w:rsidRDefault="000759B9" w:rsidP="000759B9">
            <w:pP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5A56C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5 (highest score) Demonstrates skillful use of appropriate rhetorical strategies to support the audience, purpose, and use </w:t>
            </w:r>
          </w:p>
          <w:p w14:paraId="0FF01C80" w14:textId="77777777" w:rsidR="000759B9" w:rsidRPr="005A56C4" w:rsidRDefault="000759B9" w:rsidP="000759B9">
            <w:pP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5A56C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3 (middle score) Demonstrates an attempt to use appropriate rhetorical strategies, but does not consistently incorporate them well enough to support the audience, purpose, and use</w:t>
            </w:r>
          </w:p>
          <w:p w14:paraId="098224FB" w14:textId="77777777" w:rsidR="000759B9" w:rsidRPr="005A56C4" w:rsidRDefault="000759B9" w:rsidP="000759B9">
            <w:pP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5A56C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 (lowest score) Demonstrates an attempt to use rhetorical strategies, but does not incorporate them to support audience, purpose, and use</w:t>
            </w:r>
          </w:p>
          <w:p w14:paraId="60D179CA" w14:textId="77777777" w:rsidR="000759B9" w:rsidRPr="005A56C4" w:rsidRDefault="000759B9" w:rsidP="000759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A56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N/A Does not use rhetorical appeals to address a particular audience.</w:t>
            </w:r>
          </w:p>
          <w:p w14:paraId="5F3A1498" w14:textId="77777777" w:rsidR="000759B9" w:rsidRDefault="000759B9" w:rsidP="000759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747474" w:themeColor="background2" w:themeShade="80"/>
                <w:sz w:val="20"/>
                <w:szCs w:val="20"/>
              </w:rPr>
            </w:pPr>
          </w:p>
          <w:p w14:paraId="5234FFBB" w14:textId="77777777" w:rsidR="000759B9" w:rsidRPr="00D27A2E" w:rsidRDefault="000759B9" w:rsidP="000759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D27A2E">
              <w:rPr>
                <w:rFonts w:ascii="Times New Roman" w:hAnsi="Times New Roman"/>
                <w:color w:val="FF0000"/>
                <w:sz w:val="20"/>
                <w:szCs w:val="20"/>
              </w:rPr>
              <w:t>A score of 4 or higher is deemed to be successful.</w:t>
            </w:r>
          </w:p>
          <w:p w14:paraId="22275CBC" w14:textId="77777777" w:rsidR="00FD6ED5" w:rsidRPr="00FF3DCE" w:rsidRDefault="00FD6ED5" w:rsidP="007A27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747474" w:themeColor="background2" w:themeShade="80"/>
                <w:sz w:val="20"/>
                <w:szCs w:val="20"/>
              </w:rPr>
            </w:pPr>
          </w:p>
        </w:tc>
      </w:tr>
      <w:tr w:rsidR="00FD6ED5" w:rsidRPr="00964DD0" w14:paraId="50C41392" w14:textId="77777777" w:rsidTr="007A27AA">
        <w:tc>
          <w:tcPr>
            <w:tcW w:w="431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0EAE7412" w14:textId="77777777" w:rsidR="00FD6ED5" w:rsidRDefault="00FD6ED5" w:rsidP="007A27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 xml:space="preserve">Program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Success </w:t>
            </w: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>Target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for this Measurement</w:t>
            </w:r>
          </w:p>
          <w:p w14:paraId="55A7861E" w14:textId="77777777" w:rsidR="00FD6ED5" w:rsidRDefault="00FD6ED5" w:rsidP="007A27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14:paraId="16D113DA" w14:textId="77777777" w:rsidR="00FD6ED5" w:rsidRPr="00964DD0" w:rsidRDefault="00FD6ED5" w:rsidP="007A27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  <w:shd w:val="clear" w:color="auto" w:fill="auto"/>
          </w:tcPr>
          <w:p w14:paraId="6DF35BB3" w14:textId="59A5F514" w:rsidR="00FD6ED5" w:rsidRPr="00406B46" w:rsidRDefault="000759B9" w:rsidP="007A27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A56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70% of student artifacts rated at 4 or higher, none at 3 or lower.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2C11C323" w14:textId="77777777" w:rsidR="00FD6ED5" w:rsidRPr="00C4455B" w:rsidRDefault="00FD6ED5" w:rsidP="007A27A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>Percent of Program Achieving Target</w:t>
            </w:r>
          </w:p>
        </w:tc>
        <w:tc>
          <w:tcPr>
            <w:tcW w:w="378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0E770771" w14:textId="77777777" w:rsidR="00143783" w:rsidRPr="00F607FE" w:rsidRDefault="00143783" w:rsidP="001437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</w:t>
            </w:r>
            <w:r w:rsidRPr="00F607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% of student artifacts were rated at 4 or higher, 0 received 3 or lower.</w:t>
            </w:r>
          </w:p>
          <w:p w14:paraId="4077D8C7" w14:textId="08BE7ABB" w:rsidR="00FD6ED5" w:rsidRPr="0075740F" w:rsidRDefault="00FD6ED5" w:rsidP="007A27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747474" w:themeColor="background2" w:themeShade="80"/>
                <w:sz w:val="20"/>
                <w:szCs w:val="20"/>
              </w:rPr>
            </w:pPr>
          </w:p>
        </w:tc>
      </w:tr>
      <w:tr w:rsidR="00FD6ED5" w:rsidRPr="00964DD0" w14:paraId="07658FFC" w14:textId="77777777" w:rsidTr="006F0176">
        <w:trPr>
          <w:trHeight w:val="1088"/>
        </w:trPr>
        <w:tc>
          <w:tcPr>
            <w:tcW w:w="2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0D2FBA9C" w14:textId="77777777" w:rsidR="00FD6ED5" w:rsidRPr="00EB65C8" w:rsidRDefault="00FD6ED5" w:rsidP="007A27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Methods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5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066B3CA9" w14:textId="57C2948D" w:rsidR="00143783" w:rsidRPr="007E2259" w:rsidRDefault="00E32C6E" w:rsidP="001437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Two (2) Professional and Technical Writing Certificate </w:t>
            </w:r>
            <w:r w:rsidR="006F0176" w:rsidRPr="00F607FE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students in </w:t>
            </w:r>
            <w:r w:rsidR="006F017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the ENG 412: Theory of Rhetoric and Persuasive Writing course </w:t>
            </w:r>
            <w:r w:rsidR="006F0176" w:rsidRPr="00F607FE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submitted a writing sample appropriate for this learning outcome.  </w:t>
            </w:r>
            <w:r w:rsidR="006F017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Both</w:t>
            </w:r>
            <w:r w:rsidR="006F0176" w:rsidRPr="00F607FE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student artifacts were made anonymous and evaluated independently by </w:t>
            </w:r>
            <w:r w:rsidR="006F017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program</w:t>
            </w:r>
            <w:r w:rsidR="006F0176" w:rsidRPr="00F607FE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five </w:t>
            </w:r>
            <w:r w:rsidR="006F0176" w:rsidRPr="00F607FE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faculty using the rubric guidelines above.</w:t>
            </w:r>
            <w:r w:rsidR="0014378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100% of students enrolled in the program </w:t>
            </w:r>
            <w:r w:rsidR="00143783" w:rsidRPr="007E2259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were evaluated and included in the data.</w:t>
            </w:r>
            <w:commentRangeStart w:id="5"/>
            <w:commentRangeEnd w:id="5"/>
            <w:r w:rsidR="00143783">
              <w:rPr>
                <w:rStyle w:val="CommentReference"/>
                <w:rFonts w:eastAsiaTheme="majorEastAsia"/>
              </w:rPr>
              <w:commentReference w:id="5"/>
            </w:r>
          </w:p>
          <w:p w14:paraId="2D614374" w14:textId="5B02DC63" w:rsidR="00FD6ED5" w:rsidRPr="00406B46" w:rsidRDefault="00FD6ED5" w:rsidP="007A27AA">
            <w:pPr>
              <w:rPr>
                <w:rFonts w:ascii="Times New Roman" w:hAnsi="Times New Roman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R="00FD6ED5" w:rsidRPr="00964DD0" w14:paraId="1CA5D5FC" w14:textId="77777777" w:rsidTr="007A27AA">
        <w:tc>
          <w:tcPr>
            <w:tcW w:w="1061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3ADCCF3E" w14:textId="77777777" w:rsidR="00FD6ED5" w:rsidRDefault="00FD6ED5" w:rsidP="007A27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Based on your results, highlight whether the program met the goal Student Learning Outcome 1.</w:t>
            </w:r>
          </w:p>
          <w:p w14:paraId="44075677" w14:textId="77777777" w:rsidR="00FD6ED5" w:rsidRPr="003A32E4" w:rsidRDefault="00FD6ED5" w:rsidP="007A27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54609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8CDE02" w14:textId="77777777" w:rsidR="00FD6ED5" w:rsidRPr="003A32E4" w:rsidRDefault="00FD6ED5" w:rsidP="007A27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>
              <w:rPr>
                <w:rFonts w:ascii="Times New Roman" w:hAnsi="Times New Roman"/>
                <w:b/>
                <w:sz w:val="22"/>
                <w:szCs w:val="22"/>
              </w:rPr>
              <w:instrText xml:space="preserve"> FORMCHECKBOX </w:instrText>
            </w:r>
            <w:r w:rsidR="00EF0FE6">
              <w:rPr>
                <w:rFonts w:ascii="Times New Roman" w:hAnsi="Times New Roman"/>
                <w:b/>
                <w:sz w:val="22"/>
                <w:szCs w:val="22"/>
              </w:rPr>
            </w:r>
            <w:r w:rsidR="00EF0FE6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bookmarkEnd w:id="6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3A32E4">
              <w:rPr>
                <w:rFonts w:ascii="Times New Roman" w:hAnsi="Times New Roman"/>
                <w:b/>
                <w:sz w:val="22"/>
                <w:szCs w:val="22"/>
              </w:rPr>
              <w:t>Met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DD734" w14:textId="09A30DF3" w:rsidR="00FD6ED5" w:rsidRPr="003A32E4" w:rsidRDefault="00143783" w:rsidP="007A27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7" w:name="Check8"/>
            <w:r>
              <w:rPr>
                <w:rFonts w:ascii="Times New Roman" w:hAnsi="Times New Roman"/>
                <w:b/>
                <w:sz w:val="22"/>
                <w:szCs w:val="22"/>
              </w:rPr>
              <w:instrText xml:space="preserve"> FORMCHECKBOX </w:instrText>
            </w:r>
            <w:r w:rsidR="00EF0FE6">
              <w:rPr>
                <w:rFonts w:ascii="Times New Roman" w:hAnsi="Times New Roman"/>
                <w:b/>
                <w:sz w:val="22"/>
                <w:szCs w:val="22"/>
              </w:rPr>
            </w:r>
            <w:r w:rsidR="00EF0FE6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bookmarkEnd w:id="7"/>
            <w:r w:rsidR="00FD6ED5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FD6ED5" w:rsidRPr="003A32E4">
              <w:rPr>
                <w:rFonts w:ascii="Times New Roman" w:hAnsi="Times New Roman"/>
                <w:b/>
                <w:sz w:val="22"/>
                <w:szCs w:val="22"/>
              </w:rPr>
              <w:t>Not Met</w:t>
            </w:r>
          </w:p>
        </w:tc>
      </w:tr>
      <w:tr w:rsidR="00FD6ED5" w:rsidRPr="00964DD0" w14:paraId="55BAFF39" w14:textId="77777777" w:rsidTr="007A27AA">
        <w:tc>
          <w:tcPr>
            <w:tcW w:w="14395" w:type="dxa"/>
            <w:gridSpan w:val="6"/>
            <w:shd w:val="clear" w:color="auto" w:fill="auto"/>
            <w:tcMar>
              <w:top w:w="100" w:type="nil"/>
              <w:right w:w="100" w:type="nil"/>
            </w:tcMar>
          </w:tcPr>
          <w:p w14:paraId="210EF433" w14:textId="77777777" w:rsidR="00FD6ED5" w:rsidRPr="0054609C" w:rsidRDefault="00FD6ED5" w:rsidP="007A27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Results, Conclusion, and Plans for Next Assessment Cycle </w:t>
            </w:r>
            <w:r w:rsidRPr="00410B0B">
              <w:rPr>
                <w:rFonts w:ascii="Times New Roman" w:hAnsi="Times New Roman"/>
                <w:b/>
                <w:bCs/>
                <w:sz w:val="20"/>
                <w:szCs w:val="20"/>
              </w:rPr>
              <w:t>(Describe what worked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</w:t>
            </w:r>
            <w:r w:rsidRPr="00410B0B">
              <w:rPr>
                <w:rFonts w:ascii="Times New Roman" w:hAnsi="Times New Roman"/>
                <w:b/>
                <w:bCs/>
                <w:sz w:val="20"/>
                <w:szCs w:val="20"/>
              </w:rPr>
              <w:t>what didn’t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 and plan going forward</w:t>
            </w:r>
            <w:r w:rsidRPr="00410B0B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FD6ED5" w:rsidRPr="00964DD0" w14:paraId="4FB1626E" w14:textId="77777777" w:rsidTr="00143783">
        <w:trPr>
          <w:trHeight w:val="620"/>
        </w:trPr>
        <w:tc>
          <w:tcPr>
            <w:tcW w:w="14395" w:type="dxa"/>
            <w:gridSpan w:val="6"/>
            <w:shd w:val="clear" w:color="auto" w:fill="auto"/>
            <w:tcMar>
              <w:top w:w="100" w:type="nil"/>
              <w:right w:w="100" w:type="nil"/>
            </w:tcMar>
          </w:tcPr>
          <w:p w14:paraId="22037AAB" w14:textId="77777777" w:rsidR="00143783" w:rsidRDefault="00143783" w:rsidP="00143783">
            <w:pPr>
              <w:rPr>
                <w:rFonts w:ascii="Times New Roman" w:hAnsi="Times New Roman"/>
                <w:b/>
                <w:color w:val="000000" w:themeColor="text1"/>
                <w:sz w:val="20"/>
                <w:u w:val="single"/>
              </w:rPr>
            </w:pPr>
          </w:p>
          <w:p w14:paraId="3AF113E9" w14:textId="55BAC70C" w:rsidR="00143783" w:rsidRDefault="00143783" w:rsidP="00143783">
            <w:pPr>
              <w:rPr>
                <w:rFonts w:ascii="Times New Roman" w:hAnsi="Times New Roman"/>
                <w:bCs/>
                <w:color w:val="747474" w:themeColor="background2" w:themeShade="80"/>
                <w:sz w:val="20"/>
              </w:rPr>
            </w:pPr>
            <w:r w:rsidRPr="00D2117A">
              <w:rPr>
                <w:rFonts w:ascii="Times New Roman" w:hAnsi="Times New Roman"/>
                <w:b/>
                <w:color w:val="000000" w:themeColor="text1"/>
                <w:sz w:val="20"/>
                <w:u w:val="single"/>
              </w:rPr>
              <w:t>Results</w:t>
            </w:r>
            <w:r w:rsidRPr="00D2117A">
              <w:rPr>
                <w:rFonts w:ascii="Times New Roman" w:hAnsi="Times New Roman"/>
                <w:b/>
                <w:color w:val="000000" w:themeColor="text1"/>
                <w:sz w:val="20"/>
              </w:rPr>
              <w:t>:</w:t>
            </w:r>
            <w:r w:rsidRPr="00CE4AF9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r w:rsidRPr="00CE4AF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Though the criteria </w:t>
            </w:r>
            <w:r w:rsidR="00A36852">
              <w:rPr>
                <w:rFonts w:ascii="Times New Roman" w:hAnsi="Times New Roman"/>
                <w:sz w:val="20"/>
                <w:szCs w:val="20"/>
              </w:rPr>
              <w:t xml:space="preserve">for success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were not met, </w:t>
            </w:r>
            <w:r w:rsidR="00A36852"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results are somewhat misleading. Of the two (2) samples, one (1) sample received a score of 4 or higher, while the other received a score of 3.8. Despite not hitting our goal, we are somewhat encouraged by these results because they show students scoring well above a 3 and incrementally moving closer to a score of 4. Moreover, while the sample size is small, we are encouraged by these trends and will continue measuring this SLO in the 2024-25 cycle.</w:t>
            </w:r>
          </w:p>
          <w:p w14:paraId="4D95B7D9" w14:textId="77777777" w:rsidR="00143783" w:rsidRDefault="00143783" w:rsidP="00143783">
            <w:pPr>
              <w:rPr>
                <w:rFonts w:ascii="Times New Roman" w:hAnsi="Times New Roman"/>
                <w:bCs/>
                <w:color w:val="747474" w:themeColor="background2" w:themeShade="80"/>
                <w:sz w:val="20"/>
              </w:rPr>
            </w:pPr>
          </w:p>
          <w:p w14:paraId="03BAD062" w14:textId="352A6343" w:rsidR="00143783" w:rsidRPr="00CA4DC7" w:rsidRDefault="00143783" w:rsidP="00143783">
            <w:pPr>
              <w:rPr>
                <w:rFonts w:ascii="Times New Roman" w:hAnsi="Times New Roman"/>
                <w:bCs/>
                <w:color w:val="747474" w:themeColor="background2" w:themeShade="80"/>
                <w:sz w:val="20"/>
              </w:rPr>
            </w:pPr>
            <w:r w:rsidRPr="00D2117A">
              <w:rPr>
                <w:rFonts w:ascii="Times New Roman" w:hAnsi="Times New Roman"/>
                <w:b/>
                <w:color w:val="000000" w:themeColor="text1"/>
                <w:sz w:val="20"/>
                <w:u w:val="single"/>
              </w:rPr>
              <w:t>Conclusions</w:t>
            </w:r>
            <w:r>
              <w:rPr>
                <w:rFonts w:ascii="Times New Roman" w:hAnsi="Times New Roman"/>
                <w:bCs/>
                <w:color w:val="747474" w:themeColor="background2" w:themeShade="80"/>
                <w:sz w:val="20"/>
              </w:rPr>
              <w:t xml:space="preserve">: </w:t>
            </w:r>
            <w:r w:rsidRPr="004A721E">
              <w:rPr>
                <w:rFonts w:ascii="Times New Roman" w:hAnsi="Times New Roman"/>
                <w:bCs/>
                <w:color w:val="000000" w:themeColor="text1"/>
                <w:sz w:val="20"/>
              </w:rPr>
              <w:t>We believe that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r w:rsidRPr="004A721E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this SLO’s 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</w:rPr>
              <w:t>low success rate</w:t>
            </w:r>
            <w:r w:rsidRPr="004A721E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can be attributed to 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</w:rPr>
              <w:t>mostly sample size (2). As a new academic program in 2023-2024 AY, we knew the Professional &amp; Technical Writing Certificate (1780) would have a small sample size for this year’s assessment. With such a small sample size, it is difficult to achieve a higher success rate, but as stated above, we believe that we are close to achieving our goal of 70%. Accordingly, we will continue our efforts in</w:t>
            </w:r>
            <w:r w:rsidRPr="00CA4DC7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implementing this SLO into 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</w:rPr>
              <w:t>the program’s curriculum, where s</w:t>
            </w:r>
            <w:r w:rsidRPr="00CA4DC7">
              <w:rPr>
                <w:rFonts w:ascii="Times New Roman" w:hAnsi="Times New Roman"/>
                <w:bCs/>
                <w:color w:val="000000" w:themeColor="text1"/>
                <w:sz w:val="20"/>
              </w:rPr>
              <w:t>tudents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will</w:t>
            </w:r>
            <w:r w:rsidRPr="00CA4DC7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receive dedicated instruction on this SLO and how to better implement it into their writing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. </w:t>
            </w:r>
            <w:r w:rsidRPr="00CA4DC7">
              <w:rPr>
                <w:rFonts w:ascii="Times New Roman" w:hAnsi="Times New Roman"/>
                <w:bCs/>
                <w:color w:val="000000" w:themeColor="text1"/>
                <w:sz w:val="20"/>
              </w:rPr>
              <w:t>We believe that this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can lead to</w:t>
            </w:r>
            <w:r w:rsidRPr="00CA4DC7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a strong reinforcement and mastery of the skills associated with this SLO.</w:t>
            </w:r>
          </w:p>
          <w:p w14:paraId="30D8FD32" w14:textId="77777777" w:rsidR="00143783" w:rsidRPr="00CA4DC7" w:rsidRDefault="00143783" w:rsidP="00143783">
            <w:pPr>
              <w:rPr>
                <w:rFonts w:ascii="Times New Roman" w:hAnsi="Times New Roman"/>
                <w:color w:val="747474" w:themeColor="background2" w:themeShade="80"/>
                <w:sz w:val="20"/>
              </w:rPr>
            </w:pPr>
          </w:p>
          <w:p w14:paraId="1B48B76C" w14:textId="2B3309DC" w:rsidR="00FD6ED5" w:rsidRPr="00143783" w:rsidRDefault="00143783" w:rsidP="00796FC9">
            <w:pPr>
              <w:rPr>
                <w:rFonts w:ascii="Times New Roman" w:hAnsi="Times New Roman"/>
                <w:sz w:val="20"/>
                <w:szCs w:val="20"/>
              </w:rPr>
            </w:pPr>
            <w:r w:rsidRPr="00CA4DC7">
              <w:rPr>
                <w:rFonts w:ascii="Times New Roman" w:hAnsi="Times New Roman"/>
                <w:b/>
                <w:bCs/>
                <w:color w:val="000000" w:themeColor="text1"/>
                <w:sz w:val="20"/>
                <w:u w:val="single"/>
              </w:rPr>
              <w:lastRenderedPageBreak/>
              <w:t>Plans for Next Assessment Cycle</w:t>
            </w:r>
            <w:r w:rsidRPr="00CA4DC7">
              <w:rPr>
                <w:rFonts w:ascii="Times New Roman" w:hAnsi="Times New Roman"/>
                <w:color w:val="000000" w:themeColor="text1"/>
                <w:sz w:val="20"/>
              </w:rPr>
              <w:t xml:space="preserve">: </w:t>
            </w:r>
            <w:r w:rsidRPr="00557911">
              <w:rPr>
                <w:rFonts w:ascii="Times New Roman" w:hAnsi="Times New Roman"/>
                <w:color w:val="000000" w:themeColor="text1"/>
                <w:sz w:val="20"/>
              </w:rPr>
              <w:t xml:space="preserve"> This will be assessed in the 202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4</w:t>
            </w:r>
            <w:r w:rsidRPr="00557911">
              <w:rPr>
                <w:rFonts w:ascii="Times New Roman" w:hAnsi="Times New Roman"/>
                <w:color w:val="000000" w:themeColor="text1"/>
                <w:sz w:val="20"/>
              </w:rPr>
              <w:t>-2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5</w:t>
            </w:r>
            <w:r w:rsidRPr="00557911">
              <w:rPr>
                <w:rFonts w:ascii="Times New Roman" w:hAnsi="Times New Roman"/>
                <w:color w:val="000000" w:themeColor="text1"/>
                <w:sz w:val="20"/>
              </w:rPr>
              <w:t xml:space="preserve"> assessment cycle.</w:t>
            </w:r>
          </w:p>
        </w:tc>
      </w:tr>
    </w:tbl>
    <w:p w14:paraId="6319F8A4" w14:textId="77777777" w:rsidR="00FD6ED5" w:rsidRDefault="00FD6ED5" w:rsidP="00FD6ED5"/>
    <w:tbl>
      <w:tblPr>
        <w:tblpPr w:leftFromText="187" w:rightFromText="187" w:vertAnchor="text" w:horzAnchor="margin" w:tblpY="1"/>
        <w:tblW w:w="14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75"/>
        <w:gridCol w:w="1440"/>
        <w:gridCol w:w="4050"/>
        <w:gridCol w:w="2880"/>
        <w:gridCol w:w="1530"/>
        <w:gridCol w:w="1620"/>
      </w:tblGrid>
      <w:tr w:rsidR="00FD6ED5" w:rsidRPr="00964DD0" w14:paraId="0AA3FCEF" w14:textId="77777777" w:rsidTr="007A27AA">
        <w:trPr>
          <w:trHeight w:val="144"/>
        </w:trPr>
        <w:tc>
          <w:tcPr>
            <w:tcW w:w="14395" w:type="dxa"/>
            <w:gridSpan w:val="6"/>
            <w:tcBorders>
              <w:bottom w:val="single" w:sz="4" w:space="0" w:color="auto"/>
            </w:tcBorders>
            <w:shd w:val="pct15" w:color="auto" w:fill="auto"/>
            <w:tcMar>
              <w:top w:w="100" w:type="nil"/>
              <w:right w:w="100" w:type="nil"/>
            </w:tcMar>
          </w:tcPr>
          <w:p w14:paraId="76648DE2" w14:textId="77777777" w:rsidR="00FD6ED5" w:rsidRPr="001E35D2" w:rsidRDefault="00FD6ED5" w:rsidP="007A27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Program </w:t>
            </w:r>
            <w:r w:rsidRPr="001E35D2">
              <w:rPr>
                <w:rFonts w:ascii="Times New Roman" w:hAnsi="Times New Roman"/>
                <w:b/>
                <w:bCs/>
              </w:rPr>
              <w:t xml:space="preserve">Student Learning Outcome </w:t>
            </w:r>
            <w:r>
              <w:rPr>
                <w:rFonts w:ascii="Times New Roman" w:hAnsi="Times New Roman"/>
                <w:b/>
                <w:bCs/>
              </w:rPr>
              <w:t>2</w:t>
            </w:r>
          </w:p>
        </w:tc>
      </w:tr>
      <w:tr w:rsidR="00FD6ED5" w:rsidRPr="00964DD0" w14:paraId="0038C2A5" w14:textId="77777777" w:rsidTr="007A27AA">
        <w:trPr>
          <w:trHeight w:val="323"/>
        </w:trPr>
        <w:tc>
          <w:tcPr>
            <w:tcW w:w="2875" w:type="dxa"/>
            <w:tcBorders>
              <w:bottom w:val="single" w:sz="4" w:space="0" w:color="auto"/>
            </w:tcBorders>
            <w:shd w:val="pct5" w:color="auto" w:fill="auto"/>
            <w:tcMar>
              <w:top w:w="100" w:type="nil"/>
              <w:right w:w="100" w:type="nil"/>
            </w:tcMar>
          </w:tcPr>
          <w:p w14:paraId="502B0A9B" w14:textId="77777777" w:rsidR="00FD6ED5" w:rsidRPr="00EB65C8" w:rsidRDefault="00FD6ED5" w:rsidP="007A27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Program </w:t>
            </w:r>
            <w:r w:rsidRPr="00EB65C8">
              <w:rPr>
                <w:rFonts w:ascii="Times New Roman" w:hAnsi="Times New Roman"/>
                <w:b/>
                <w:bCs/>
                <w:sz w:val="22"/>
                <w:szCs w:val="22"/>
              </w:rPr>
              <w:t>Student Learning Outcome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520" w:type="dxa"/>
            <w:gridSpan w:val="5"/>
            <w:tcBorders>
              <w:bottom w:val="single" w:sz="4" w:space="0" w:color="auto"/>
            </w:tcBorders>
            <w:shd w:val="pct5" w:color="auto" w:fill="auto"/>
            <w:tcMar>
              <w:top w:w="100" w:type="nil"/>
              <w:right w:w="100" w:type="nil"/>
            </w:tcMar>
          </w:tcPr>
          <w:p w14:paraId="1E42B57A" w14:textId="4F12087E" w:rsidR="00FD6ED5" w:rsidRPr="003A32E4" w:rsidRDefault="00796FC9" w:rsidP="007A27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747474" w:themeColor="background2" w:themeShade="8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Student Learning Outcome 4: Refine writing style for clarity, conciseness, coherence, cohesion, and emphasis.</w:t>
            </w:r>
          </w:p>
        </w:tc>
      </w:tr>
      <w:tr w:rsidR="00FD6ED5" w:rsidRPr="00964DD0" w14:paraId="582CC9C9" w14:textId="77777777" w:rsidTr="007A27AA">
        <w:trPr>
          <w:trHeight w:val="640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1C8FE5B2" w14:textId="77777777" w:rsidR="00FD6ED5" w:rsidRPr="005D68AF" w:rsidRDefault="00FD6ED5" w:rsidP="007A27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EB65C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Measurement Instrument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15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4AB2D6A7" w14:textId="77777777" w:rsidR="00FD6ED5" w:rsidRDefault="00796FC9" w:rsidP="007A27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B8544D">
              <w:rPr>
                <w:rFonts w:ascii="Times New Roman" w:hAnsi="Times New Roman"/>
                <w:sz w:val="20"/>
                <w:szCs w:val="20"/>
              </w:rPr>
              <w:t xml:space="preserve">Student writing samples appropriate for this learning outcome were gathered from </w:t>
            </w:r>
            <w:r>
              <w:rPr>
                <w:rFonts w:ascii="Times New Roman" w:hAnsi="Times New Roman"/>
                <w:sz w:val="20"/>
                <w:szCs w:val="20"/>
              </w:rPr>
              <w:t>one Rhetoric</w:t>
            </w:r>
            <w:r w:rsidRPr="00B8544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 w:rsidRPr="00B8544D">
              <w:rPr>
                <w:rFonts w:ascii="Times New Roman" w:hAnsi="Times New Roman"/>
                <w:sz w:val="20"/>
                <w:szCs w:val="20"/>
              </w:rPr>
              <w:t>ourse (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ENG 412: Theory of Rhetoric and Persuasive Writing). </w:t>
            </w:r>
            <w:r w:rsidRPr="00B8544D">
              <w:rPr>
                <w:rFonts w:ascii="Times New Roman" w:hAnsi="Times New Roman"/>
                <w:sz w:val="20"/>
                <w:szCs w:val="20"/>
              </w:rPr>
              <w:t>This learning outcome falls under the department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and Professional Writing program</w:t>
            </w:r>
            <w:r w:rsidRPr="00B8544D">
              <w:rPr>
                <w:rFonts w:ascii="Times New Roman" w:hAnsi="Times New Roman"/>
                <w:sz w:val="20"/>
                <w:szCs w:val="20"/>
              </w:rPr>
              <w:t xml:space="preserve">’s larger goal in this cycle of assessment to evaluate the ability of students to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successfully analyze argumentative techniques, </w:t>
            </w:r>
            <w:r w:rsidRPr="00B8544D">
              <w:rPr>
                <w:rFonts w:ascii="Times New Roman" w:hAnsi="Times New Roman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this rhetoric </w:t>
            </w:r>
            <w:r w:rsidRPr="00B8544D">
              <w:rPr>
                <w:rFonts w:ascii="Times New Roman" w:hAnsi="Times New Roman"/>
                <w:sz w:val="20"/>
                <w:szCs w:val="20"/>
              </w:rPr>
              <w:t>course assigned student writin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 w:rsidRPr="00B8544D">
              <w:rPr>
                <w:rFonts w:ascii="Times New Roman" w:hAnsi="Times New Roman"/>
                <w:sz w:val="20"/>
                <w:szCs w:val="20"/>
              </w:rPr>
              <w:t xml:space="preserve"> that addressed this goal.   </w:t>
            </w:r>
          </w:p>
          <w:p w14:paraId="576BA885" w14:textId="323E4F44" w:rsidR="00A36852" w:rsidRPr="005D68AF" w:rsidRDefault="00A36852" w:rsidP="007A27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D6ED5" w:rsidRPr="00964DD0" w14:paraId="4A42D4FD" w14:textId="77777777" w:rsidTr="007A27AA">
        <w:tc>
          <w:tcPr>
            <w:tcW w:w="2875" w:type="dxa"/>
            <w:tcBorders>
              <w:lef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49460B32" w14:textId="77777777" w:rsidR="00FD6ED5" w:rsidRPr="001160F4" w:rsidRDefault="00FD6ED5" w:rsidP="007A27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160F4">
              <w:rPr>
                <w:rFonts w:ascii="Times New Roman" w:hAnsi="Times New Roman"/>
                <w:b/>
                <w:sz w:val="20"/>
                <w:szCs w:val="20"/>
              </w:rPr>
              <w:t>Criteria for Student Success</w:t>
            </w:r>
          </w:p>
        </w:tc>
        <w:tc>
          <w:tcPr>
            <w:tcW w:w="11520" w:type="dxa"/>
            <w:gridSpan w:val="5"/>
            <w:tcBorders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0ACD8F92" w14:textId="695822D7" w:rsidR="00796FC9" w:rsidRPr="00540585" w:rsidRDefault="00796FC9" w:rsidP="00796F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4058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The language in this rubric is freely adapted from the </w:t>
            </w:r>
            <w:hyperlink r:id="rId11" w:history="1">
              <w:r w:rsidRPr="00540585">
                <w:rPr>
                  <w:rStyle w:val="Hyperlink"/>
                  <w:rFonts w:ascii="Times New Roman" w:eastAsiaTheme="majorEastAsia" w:hAnsi="Times New Roman"/>
                  <w:color w:val="000000" w:themeColor="text1"/>
                  <w:sz w:val="20"/>
                  <w:szCs w:val="20"/>
                </w:rPr>
                <w:t>AAC&amp;U Value Rubrics</w:t>
              </w:r>
            </w:hyperlink>
            <w:r w:rsidRPr="0054058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provided for us by the WKU ASL Office. Instead of creating prose for each possible nuance on a 5-point scale we have created a high, middle, and </w:t>
            </w:r>
            <w:r w:rsidR="00143783" w:rsidRPr="0054058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low-end</w:t>
            </w:r>
            <w:r w:rsidRPr="0054058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target. </w:t>
            </w:r>
          </w:p>
          <w:p w14:paraId="0B098B0A" w14:textId="77777777" w:rsidR="00796FC9" w:rsidRPr="00540585" w:rsidRDefault="00796FC9" w:rsidP="00796F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0827BE8D" w14:textId="77777777" w:rsidR="00796FC9" w:rsidRPr="00540585" w:rsidRDefault="00796FC9" w:rsidP="00796FC9">
            <w:pP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5405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RUBRIC</w:t>
            </w:r>
          </w:p>
          <w:p w14:paraId="77C5D85F" w14:textId="6389023B" w:rsidR="00796FC9" w:rsidRPr="00540585" w:rsidRDefault="00796FC9" w:rsidP="00796FC9">
            <w:pP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5405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5 (highest score) Demonstrates</w:t>
            </w:r>
            <w:r w:rsidR="0006485B" w:rsidRPr="005405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skillful use of correct and appropriate </w:t>
            </w:r>
            <w:r w:rsidRPr="005405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writing style</w:t>
            </w:r>
          </w:p>
          <w:p w14:paraId="7C0ABAB4" w14:textId="359C461B" w:rsidR="00796FC9" w:rsidRPr="00540585" w:rsidRDefault="00796FC9" w:rsidP="00796FC9">
            <w:pP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5405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3 (middle score) Demonstrates an attempt to </w:t>
            </w:r>
            <w:r w:rsidR="0006485B" w:rsidRPr="005405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use a correct and appropriate </w:t>
            </w:r>
            <w:r w:rsidRPr="005405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writing style, but </w:t>
            </w:r>
            <w:r w:rsidR="0006485B" w:rsidRPr="0054058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has a few major errors OR persistent small errors</w:t>
            </w:r>
          </w:p>
          <w:p w14:paraId="42A997E2" w14:textId="7A6B1A9A" w:rsidR="00796FC9" w:rsidRPr="00540585" w:rsidRDefault="00796FC9" w:rsidP="00796FC9">
            <w:pP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5405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1 (lowest score) Demonstrates an attempt to use </w:t>
            </w:r>
            <w:r w:rsidR="0006485B" w:rsidRPr="005405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a correct and appropriate writing style</w:t>
            </w:r>
            <w:r w:rsidRPr="005405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, but </w:t>
            </w:r>
            <w:r w:rsidR="0006485B" w:rsidRPr="005405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has many major errors OR frequent, persistent small errors</w:t>
            </w:r>
          </w:p>
          <w:p w14:paraId="1C891529" w14:textId="77777777" w:rsidR="00796FC9" w:rsidRPr="00540585" w:rsidRDefault="00796FC9" w:rsidP="00796F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747474" w:themeColor="background2" w:themeShade="80"/>
                <w:sz w:val="20"/>
                <w:szCs w:val="20"/>
              </w:rPr>
            </w:pPr>
          </w:p>
          <w:p w14:paraId="51FD80DD" w14:textId="77777777" w:rsidR="00796FC9" w:rsidRPr="00D27A2E" w:rsidRDefault="00796FC9" w:rsidP="00796F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40585">
              <w:rPr>
                <w:rFonts w:ascii="Times New Roman" w:hAnsi="Times New Roman"/>
                <w:color w:val="FF0000"/>
                <w:sz w:val="20"/>
                <w:szCs w:val="20"/>
              </w:rPr>
              <w:t>A score of 4 or higher is deemed to be successful.</w:t>
            </w:r>
          </w:p>
          <w:p w14:paraId="1F285B93" w14:textId="77777777" w:rsidR="00FD6ED5" w:rsidRDefault="00FD6ED5" w:rsidP="007A27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747474" w:themeColor="background2" w:themeShade="80"/>
                <w:sz w:val="20"/>
                <w:szCs w:val="20"/>
              </w:rPr>
            </w:pPr>
          </w:p>
          <w:p w14:paraId="6A4DEB25" w14:textId="77777777" w:rsidR="00FD6ED5" w:rsidRPr="00F136C3" w:rsidRDefault="00FD6ED5" w:rsidP="007A27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747474" w:themeColor="background2" w:themeShade="80"/>
                <w:sz w:val="20"/>
                <w:szCs w:val="20"/>
              </w:rPr>
            </w:pPr>
          </w:p>
        </w:tc>
      </w:tr>
      <w:tr w:rsidR="00FD6ED5" w:rsidRPr="00964DD0" w14:paraId="01867A15" w14:textId="77777777" w:rsidTr="007A27AA">
        <w:tc>
          <w:tcPr>
            <w:tcW w:w="431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00F1D2FE" w14:textId="77777777" w:rsidR="00FD6ED5" w:rsidRDefault="00FD6ED5" w:rsidP="007A27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 xml:space="preserve">Program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Success </w:t>
            </w: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>Target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for this Measurement</w:t>
            </w:r>
          </w:p>
          <w:p w14:paraId="58380F06" w14:textId="77777777" w:rsidR="00FD6ED5" w:rsidRDefault="00FD6ED5" w:rsidP="007A27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14:paraId="79A52E39" w14:textId="77777777" w:rsidR="00FD6ED5" w:rsidRPr="00964DD0" w:rsidRDefault="00FD6ED5" w:rsidP="007A27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  <w:shd w:val="clear" w:color="auto" w:fill="auto"/>
          </w:tcPr>
          <w:p w14:paraId="50EB2C3A" w14:textId="2460C9B2" w:rsidR="00FD6ED5" w:rsidRPr="00964DD0" w:rsidRDefault="00B3164A" w:rsidP="007A27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A3231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70% of student artifacts rated at 4 or higher, none at 3 or lower.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690CA015" w14:textId="77777777" w:rsidR="00FD6ED5" w:rsidRPr="00C4455B" w:rsidRDefault="00FD6ED5" w:rsidP="007A27A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>Percent of Program Achieving Target</w:t>
            </w:r>
          </w:p>
        </w:tc>
        <w:tc>
          <w:tcPr>
            <w:tcW w:w="315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0D47E51F" w14:textId="77777777" w:rsidR="00B00AF5" w:rsidRPr="00F607FE" w:rsidRDefault="00B00AF5" w:rsidP="00B00A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</w:t>
            </w:r>
            <w:r w:rsidRPr="00F607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% of student artifacts were rated at 4 or higher, 0 received 3 or lower.</w:t>
            </w:r>
          </w:p>
          <w:p w14:paraId="24663EDD" w14:textId="77777777" w:rsidR="00FD6ED5" w:rsidRPr="0075740F" w:rsidRDefault="00FD6ED5" w:rsidP="007A27A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747474" w:themeColor="background2" w:themeShade="80"/>
                <w:sz w:val="20"/>
                <w:szCs w:val="20"/>
              </w:rPr>
            </w:pPr>
          </w:p>
        </w:tc>
      </w:tr>
      <w:tr w:rsidR="00FD6ED5" w:rsidRPr="00964DD0" w14:paraId="329DD2C7" w14:textId="77777777" w:rsidTr="007A27AA">
        <w:trPr>
          <w:trHeight w:val="613"/>
        </w:trPr>
        <w:tc>
          <w:tcPr>
            <w:tcW w:w="2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1F062A48" w14:textId="77777777" w:rsidR="00FD6ED5" w:rsidRPr="00EB65C8" w:rsidRDefault="00FD6ED5" w:rsidP="007A27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Methods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5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4A9C6E86" w14:textId="49243B6B" w:rsidR="00FD6ED5" w:rsidRDefault="00B3164A" w:rsidP="007A27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Two (2) Professional and Technical Writing Certificate </w:t>
            </w:r>
            <w:r w:rsidRPr="00F607FE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students in 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the ENG 412: Theory of Rhetoric and Persuasive Writing course </w:t>
            </w:r>
            <w:r w:rsidRPr="00F607FE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submitted a writing sample appropriate for this learning outcome. 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Both</w:t>
            </w:r>
            <w:r w:rsidRPr="00F607FE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student artifacts were made anonymous and evaluated independently by 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program</w:t>
            </w:r>
            <w:r w:rsidRPr="00F607FE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five </w:t>
            </w:r>
            <w:r w:rsidRPr="00F607FE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faculty using the rubric guidelines above.</w:t>
            </w:r>
            <w:r w:rsidR="00B00AF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100% of students enrolled in the program </w:t>
            </w:r>
            <w:r w:rsidR="00B00AF5" w:rsidRPr="007E2259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were evaluated and included in the data.</w:t>
            </w:r>
            <w:commentRangeStart w:id="8"/>
            <w:commentRangeEnd w:id="8"/>
            <w:r w:rsidR="00B00AF5">
              <w:rPr>
                <w:rStyle w:val="CommentReference"/>
                <w:rFonts w:eastAsiaTheme="majorEastAsia"/>
              </w:rPr>
              <w:commentReference w:id="8"/>
            </w:r>
          </w:p>
          <w:p w14:paraId="4A90DDE7" w14:textId="3D92751F" w:rsidR="00B3164A" w:rsidRPr="00964DD0" w:rsidRDefault="00B3164A" w:rsidP="007A27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6ED5" w:rsidRPr="00964DD0" w14:paraId="15E14BD4" w14:textId="77777777" w:rsidTr="007A27AA">
        <w:tc>
          <w:tcPr>
            <w:tcW w:w="1124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0617AC82" w14:textId="77777777" w:rsidR="00FD6ED5" w:rsidRDefault="00FD6ED5" w:rsidP="007A27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Based on your results, circle or highlight whether the program met the goal Student Learning Outcome 2.</w:t>
            </w:r>
          </w:p>
          <w:p w14:paraId="5541A2D5" w14:textId="77777777" w:rsidR="00FD6ED5" w:rsidRPr="003A32E4" w:rsidRDefault="00FD6ED5" w:rsidP="007A27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54609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10BAA4" w14:textId="77777777" w:rsidR="00FD6ED5" w:rsidRPr="003A32E4" w:rsidRDefault="00FD6ED5" w:rsidP="007A27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9"/>
            <w:r>
              <w:rPr>
                <w:rFonts w:ascii="Times New Roman" w:hAnsi="Times New Roman"/>
                <w:b/>
                <w:sz w:val="22"/>
                <w:szCs w:val="22"/>
              </w:rPr>
              <w:instrText xml:space="preserve"> FORMCHECKBOX </w:instrText>
            </w:r>
            <w:r w:rsidR="00EF0FE6">
              <w:rPr>
                <w:rFonts w:ascii="Times New Roman" w:hAnsi="Times New Roman"/>
                <w:b/>
                <w:sz w:val="22"/>
                <w:szCs w:val="22"/>
              </w:rPr>
            </w:r>
            <w:r w:rsidR="00EF0FE6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bookmarkEnd w:id="9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3A32E4">
              <w:rPr>
                <w:rFonts w:ascii="Times New Roman" w:hAnsi="Times New Roman"/>
                <w:b/>
                <w:sz w:val="22"/>
                <w:szCs w:val="22"/>
              </w:rPr>
              <w:t>Met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D509AE" w14:textId="5BEB863C" w:rsidR="00FD6ED5" w:rsidRPr="003A32E4" w:rsidRDefault="00B00AF5" w:rsidP="007A27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0" w:name="Check10"/>
            <w:r>
              <w:rPr>
                <w:rFonts w:ascii="Times New Roman" w:hAnsi="Times New Roman"/>
                <w:b/>
                <w:sz w:val="22"/>
                <w:szCs w:val="22"/>
              </w:rPr>
              <w:instrText xml:space="preserve"> FORMCHECKBOX </w:instrText>
            </w:r>
            <w:r w:rsidR="00EF0FE6">
              <w:rPr>
                <w:rFonts w:ascii="Times New Roman" w:hAnsi="Times New Roman"/>
                <w:b/>
                <w:sz w:val="22"/>
                <w:szCs w:val="22"/>
              </w:rPr>
            </w:r>
            <w:r w:rsidR="00EF0FE6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bookmarkEnd w:id="10"/>
            <w:r w:rsidR="00FD6ED5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FD6ED5" w:rsidRPr="003A32E4">
              <w:rPr>
                <w:rFonts w:ascii="Times New Roman" w:hAnsi="Times New Roman"/>
                <w:b/>
                <w:sz w:val="22"/>
                <w:szCs w:val="22"/>
              </w:rPr>
              <w:t>Not Met</w:t>
            </w:r>
          </w:p>
        </w:tc>
      </w:tr>
      <w:tr w:rsidR="00FD6ED5" w:rsidRPr="00964DD0" w14:paraId="0CE9BC79" w14:textId="77777777" w:rsidTr="007A27AA">
        <w:tc>
          <w:tcPr>
            <w:tcW w:w="14395" w:type="dxa"/>
            <w:gridSpan w:val="6"/>
            <w:shd w:val="clear" w:color="auto" w:fill="auto"/>
            <w:tcMar>
              <w:top w:w="100" w:type="nil"/>
              <w:right w:w="100" w:type="nil"/>
            </w:tcMar>
          </w:tcPr>
          <w:p w14:paraId="7F26C1E7" w14:textId="77777777" w:rsidR="00FD6ED5" w:rsidRPr="0054609C" w:rsidRDefault="00FD6ED5" w:rsidP="007A27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Results, Conclusion, and Plans for Next Assessment Cycle </w:t>
            </w:r>
            <w:r w:rsidRPr="00410B0B">
              <w:rPr>
                <w:rFonts w:ascii="Times New Roman" w:hAnsi="Times New Roman"/>
                <w:b/>
                <w:bCs/>
                <w:sz w:val="20"/>
                <w:szCs w:val="20"/>
              </w:rPr>
              <w:t>(Describe what worked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</w:t>
            </w:r>
            <w:r w:rsidRPr="00410B0B">
              <w:rPr>
                <w:rFonts w:ascii="Times New Roman" w:hAnsi="Times New Roman"/>
                <w:b/>
                <w:bCs/>
                <w:sz w:val="20"/>
                <w:szCs w:val="20"/>
              </w:rPr>
              <w:t>what didn’t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 and plan going forward</w:t>
            </w:r>
            <w:r w:rsidRPr="00410B0B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B00AF5" w:rsidRPr="00964DD0" w14:paraId="335F801C" w14:textId="77777777" w:rsidTr="00B00AF5">
        <w:trPr>
          <w:trHeight w:val="980"/>
        </w:trPr>
        <w:tc>
          <w:tcPr>
            <w:tcW w:w="14395" w:type="dxa"/>
            <w:gridSpan w:val="6"/>
            <w:shd w:val="clear" w:color="auto" w:fill="auto"/>
            <w:tcMar>
              <w:top w:w="100" w:type="nil"/>
              <w:right w:w="100" w:type="nil"/>
            </w:tcMar>
          </w:tcPr>
          <w:p w14:paraId="1C0488E6" w14:textId="77777777" w:rsidR="00B00AF5" w:rsidRDefault="00B00AF5" w:rsidP="00B00AF5">
            <w:pPr>
              <w:rPr>
                <w:rFonts w:ascii="Times New Roman" w:hAnsi="Times New Roman"/>
                <w:b/>
                <w:color w:val="000000" w:themeColor="text1"/>
                <w:sz w:val="20"/>
                <w:u w:val="single"/>
              </w:rPr>
            </w:pPr>
          </w:p>
          <w:p w14:paraId="75049C65" w14:textId="23FF146C" w:rsidR="00B00AF5" w:rsidRDefault="00B00AF5" w:rsidP="00B00AF5">
            <w:pPr>
              <w:rPr>
                <w:rFonts w:ascii="Times New Roman" w:hAnsi="Times New Roman"/>
                <w:bCs/>
                <w:color w:val="747474" w:themeColor="background2" w:themeShade="80"/>
                <w:sz w:val="20"/>
              </w:rPr>
            </w:pPr>
            <w:r w:rsidRPr="00D2117A">
              <w:rPr>
                <w:rFonts w:ascii="Times New Roman" w:hAnsi="Times New Roman"/>
                <w:b/>
                <w:color w:val="000000" w:themeColor="text1"/>
                <w:sz w:val="20"/>
                <w:u w:val="single"/>
              </w:rPr>
              <w:t>Results</w:t>
            </w:r>
            <w:r w:rsidRPr="00D2117A">
              <w:rPr>
                <w:rFonts w:ascii="Times New Roman" w:hAnsi="Times New Roman"/>
                <w:b/>
                <w:color w:val="000000" w:themeColor="text1"/>
                <w:sz w:val="20"/>
              </w:rPr>
              <w:t>:</w:t>
            </w:r>
            <w:r w:rsidRPr="00CE4AF9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r w:rsidRPr="00CE4AF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Like SLO 1, </w:t>
            </w:r>
            <w:r>
              <w:rPr>
                <w:rFonts w:ascii="Times New Roman" w:hAnsi="Times New Roman"/>
                <w:sz w:val="20"/>
                <w:szCs w:val="20"/>
              </w:rPr>
              <w:t>the results of SLO 2 are somewhat misleading</w:t>
            </w:r>
            <w:r w:rsidR="001C1A7C">
              <w:rPr>
                <w:rFonts w:ascii="Times New Roman" w:hAnsi="Times New Roman"/>
                <w:sz w:val="20"/>
                <w:szCs w:val="20"/>
              </w:rPr>
              <w:t xml:space="preserve"> (and disappointing)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Of the two (2) samples, one (1) sample received a score of 4 or higher, while the other received a score of 3.4. Despite not hitting our goal, we are somewhat encouraged by these results because they show students scoring well above a 3 and incrementally moving closer to a score of 4. Moreover, while the sample size is small, we </w:t>
            </w:r>
            <w:r w:rsidR="001C1A7C">
              <w:rPr>
                <w:rFonts w:ascii="Times New Roman" w:hAnsi="Times New Roman"/>
                <w:sz w:val="20"/>
                <w:szCs w:val="20"/>
              </w:rPr>
              <w:t>believe this SLO to be a core outcome of the program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and will continue measuring </w:t>
            </w:r>
            <w:r w:rsidR="001C1A7C">
              <w:rPr>
                <w:rFonts w:ascii="Times New Roman" w:hAnsi="Times New Roman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in the 2024-25 cycle.</w:t>
            </w:r>
          </w:p>
          <w:p w14:paraId="4CF0BB69" w14:textId="77777777" w:rsidR="00B00AF5" w:rsidRDefault="00B00AF5" w:rsidP="00B00AF5">
            <w:pPr>
              <w:rPr>
                <w:rFonts w:ascii="Times New Roman" w:hAnsi="Times New Roman"/>
                <w:bCs/>
                <w:color w:val="747474" w:themeColor="background2" w:themeShade="80"/>
                <w:sz w:val="20"/>
              </w:rPr>
            </w:pPr>
          </w:p>
          <w:p w14:paraId="4A529A90" w14:textId="77777777" w:rsidR="00B00AF5" w:rsidRPr="00CA4DC7" w:rsidRDefault="00B00AF5" w:rsidP="00B00AF5">
            <w:pPr>
              <w:rPr>
                <w:rFonts w:ascii="Times New Roman" w:hAnsi="Times New Roman"/>
                <w:bCs/>
                <w:color w:val="747474" w:themeColor="background2" w:themeShade="80"/>
                <w:sz w:val="20"/>
              </w:rPr>
            </w:pPr>
            <w:r w:rsidRPr="00D2117A">
              <w:rPr>
                <w:rFonts w:ascii="Times New Roman" w:hAnsi="Times New Roman"/>
                <w:b/>
                <w:color w:val="000000" w:themeColor="text1"/>
                <w:sz w:val="20"/>
                <w:u w:val="single"/>
              </w:rPr>
              <w:t>Conclusions</w:t>
            </w:r>
            <w:r>
              <w:rPr>
                <w:rFonts w:ascii="Times New Roman" w:hAnsi="Times New Roman"/>
                <w:bCs/>
                <w:color w:val="747474" w:themeColor="background2" w:themeShade="80"/>
                <w:sz w:val="20"/>
              </w:rPr>
              <w:t xml:space="preserve">: </w:t>
            </w:r>
            <w:r w:rsidRPr="004A721E">
              <w:rPr>
                <w:rFonts w:ascii="Times New Roman" w:hAnsi="Times New Roman"/>
                <w:bCs/>
                <w:color w:val="000000" w:themeColor="text1"/>
                <w:sz w:val="20"/>
              </w:rPr>
              <w:t>We believe that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r w:rsidRPr="004A721E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this SLO’s 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</w:rPr>
              <w:t>low success rate</w:t>
            </w:r>
            <w:r w:rsidRPr="004A721E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can be attributed to 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</w:rPr>
              <w:t>mostly sample size (2). As a new academic program in 2023-2024 AY, we knew the Professional &amp; Technical Writing Certificate (1780) would have a small sample size for this year’s assessment. With such a small sample size, it is difficult to achieve a higher success rate, but as stated above, we believe that we are close to achieving our goal of 70%. Accordingly, we will continue our efforts in</w:t>
            </w:r>
            <w:r w:rsidRPr="00CA4DC7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implementing this SLO into 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the program’s 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</w:rPr>
              <w:lastRenderedPageBreak/>
              <w:t>curriculum, where s</w:t>
            </w:r>
            <w:r w:rsidRPr="00CA4DC7">
              <w:rPr>
                <w:rFonts w:ascii="Times New Roman" w:hAnsi="Times New Roman"/>
                <w:bCs/>
                <w:color w:val="000000" w:themeColor="text1"/>
                <w:sz w:val="20"/>
              </w:rPr>
              <w:t>tudents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will</w:t>
            </w:r>
            <w:r w:rsidRPr="00CA4DC7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receive dedicated instruction on this SLO and how to better implement it into their writing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. </w:t>
            </w:r>
            <w:r w:rsidRPr="00CA4DC7">
              <w:rPr>
                <w:rFonts w:ascii="Times New Roman" w:hAnsi="Times New Roman"/>
                <w:bCs/>
                <w:color w:val="000000" w:themeColor="text1"/>
                <w:sz w:val="20"/>
              </w:rPr>
              <w:t>We believe that this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can lead to</w:t>
            </w:r>
            <w:r w:rsidRPr="00CA4DC7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a strong reinforcement and mastery of the skills associated with this SLO.</w:t>
            </w:r>
          </w:p>
          <w:p w14:paraId="5E0063F9" w14:textId="77777777" w:rsidR="00B00AF5" w:rsidRPr="00CA4DC7" w:rsidRDefault="00B00AF5" w:rsidP="00B00AF5">
            <w:pPr>
              <w:rPr>
                <w:rFonts w:ascii="Times New Roman" w:hAnsi="Times New Roman"/>
                <w:color w:val="747474" w:themeColor="background2" w:themeShade="80"/>
                <w:sz w:val="20"/>
              </w:rPr>
            </w:pPr>
          </w:p>
          <w:p w14:paraId="4B33BC43" w14:textId="77777777" w:rsidR="00B00AF5" w:rsidRDefault="00B00AF5" w:rsidP="00B00AF5">
            <w:pPr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 w:rsidRPr="00CA4DC7">
              <w:rPr>
                <w:rFonts w:ascii="Times New Roman" w:hAnsi="Times New Roman"/>
                <w:b/>
                <w:bCs/>
                <w:color w:val="000000" w:themeColor="text1"/>
                <w:sz w:val="20"/>
                <w:u w:val="single"/>
              </w:rPr>
              <w:t>Plans for Next Assessment Cycle</w:t>
            </w:r>
            <w:r w:rsidRPr="00CA4DC7">
              <w:rPr>
                <w:rFonts w:ascii="Times New Roman" w:hAnsi="Times New Roman"/>
                <w:color w:val="000000" w:themeColor="text1"/>
                <w:sz w:val="20"/>
              </w:rPr>
              <w:t xml:space="preserve">: </w:t>
            </w:r>
            <w:r w:rsidRPr="00557911">
              <w:rPr>
                <w:rFonts w:ascii="Times New Roman" w:hAnsi="Times New Roman"/>
                <w:color w:val="000000" w:themeColor="text1"/>
                <w:sz w:val="20"/>
              </w:rPr>
              <w:t xml:space="preserve"> This will be assessed in the 202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4</w:t>
            </w:r>
            <w:r w:rsidRPr="00557911">
              <w:rPr>
                <w:rFonts w:ascii="Times New Roman" w:hAnsi="Times New Roman"/>
                <w:color w:val="000000" w:themeColor="text1"/>
                <w:sz w:val="20"/>
              </w:rPr>
              <w:t>-2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5</w:t>
            </w:r>
            <w:r w:rsidRPr="00557911">
              <w:rPr>
                <w:rFonts w:ascii="Times New Roman" w:hAnsi="Times New Roman"/>
                <w:color w:val="000000" w:themeColor="text1"/>
                <w:sz w:val="20"/>
              </w:rPr>
              <w:t xml:space="preserve"> assessment cycle.</w:t>
            </w:r>
          </w:p>
          <w:p w14:paraId="230C8BE4" w14:textId="5008233E" w:rsidR="00841872" w:rsidRPr="0054609C" w:rsidRDefault="00841872" w:rsidP="00B00AF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71C27EEF" w14:textId="77777777" w:rsidR="00FD6ED5" w:rsidRDefault="00FD6ED5" w:rsidP="00FD6ED5"/>
    <w:p w14:paraId="013FC81B" w14:textId="77777777" w:rsidR="00841872" w:rsidRDefault="00841872" w:rsidP="00841872">
      <w:pPr>
        <w:rPr>
          <w:b/>
          <w:bCs/>
          <w:color w:val="FF0000"/>
        </w:rPr>
      </w:pPr>
      <w:r w:rsidRPr="00FA5344">
        <w:rPr>
          <w:b/>
          <w:bCs/>
          <w:color w:val="FF0000"/>
        </w:rPr>
        <w:t>*** Please include Curriculum Map (below/next page) as part of this document</w:t>
      </w:r>
    </w:p>
    <w:p w14:paraId="4D8C8754" w14:textId="77777777" w:rsidR="00FD6ED5" w:rsidRDefault="00FD6ED5" w:rsidP="00FD6ED5"/>
    <w:p w14:paraId="29E37183" w14:textId="77777777" w:rsidR="00FD6ED5" w:rsidRDefault="00FD6ED5" w:rsidP="00FD6ED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8"/>
        <w:gridCol w:w="3701"/>
        <w:gridCol w:w="1327"/>
        <w:gridCol w:w="1054"/>
        <w:gridCol w:w="1447"/>
        <w:gridCol w:w="1297"/>
        <w:gridCol w:w="1643"/>
        <w:gridCol w:w="1246"/>
        <w:gridCol w:w="1357"/>
      </w:tblGrid>
      <w:tr w:rsidR="007A1A61" w14:paraId="336EA439" w14:textId="77777777" w:rsidTr="007A27AA">
        <w:tc>
          <w:tcPr>
            <w:tcW w:w="1318" w:type="dxa"/>
            <w:shd w:val="clear" w:color="auto" w:fill="A02B93" w:themeFill="accent5"/>
            <w:vAlign w:val="bottom"/>
          </w:tcPr>
          <w:p w14:paraId="11668445" w14:textId="77777777" w:rsidR="007A1A61" w:rsidRPr="005905DB" w:rsidRDefault="007A1A61" w:rsidP="007A27AA">
            <w:pPr>
              <w:spacing w:before="60" w:after="60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5905DB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Core Requirement</w:t>
            </w:r>
          </w:p>
        </w:tc>
        <w:tc>
          <w:tcPr>
            <w:tcW w:w="3701" w:type="dxa"/>
            <w:shd w:val="clear" w:color="auto" w:fill="A02B93" w:themeFill="accent5"/>
            <w:vAlign w:val="bottom"/>
          </w:tcPr>
          <w:p w14:paraId="24ED0703" w14:textId="77777777" w:rsidR="007A1A61" w:rsidRPr="005905DB" w:rsidRDefault="007A1A61" w:rsidP="007A27AA">
            <w:pPr>
              <w:spacing w:before="60" w:after="60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5905DB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Course Number and Title</w:t>
            </w:r>
          </w:p>
        </w:tc>
        <w:tc>
          <w:tcPr>
            <w:tcW w:w="1327" w:type="dxa"/>
            <w:shd w:val="clear" w:color="auto" w:fill="A02B93" w:themeFill="accent5"/>
            <w:vAlign w:val="bottom"/>
          </w:tcPr>
          <w:p w14:paraId="3432BD8E" w14:textId="77777777" w:rsidR="007A1A61" w:rsidRPr="005905DB" w:rsidRDefault="007A1A61" w:rsidP="007A27AA">
            <w:pPr>
              <w:spacing w:before="60" w:after="60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5905DB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LO1: </w:t>
            </w:r>
          </w:p>
          <w:p w14:paraId="199EC4A8" w14:textId="77777777" w:rsidR="007A1A61" w:rsidRPr="005905DB" w:rsidRDefault="007A1A61" w:rsidP="007A27AA">
            <w:pPr>
              <w:spacing w:before="60" w:after="60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5905DB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Understand explicitly the development and use of spoken and written language</w:t>
            </w:r>
          </w:p>
        </w:tc>
        <w:tc>
          <w:tcPr>
            <w:tcW w:w="1054" w:type="dxa"/>
            <w:shd w:val="clear" w:color="auto" w:fill="A02B93" w:themeFill="accent5"/>
            <w:vAlign w:val="bottom"/>
          </w:tcPr>
          <w:p w14:paraId="7AEB3339" w14:textId="77777777" w:rsidR="007A1A61" w:rsidRPr="005905DB" w:rsidRDefault="007A1A61" w:rsidP="007A27AA">
            <w:pPr>
              <w:spacing w:before="60" w:after="60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5905DB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LO2: </w:t>
            </w:r>
          </w:p>
          <w:p w14:paraId="2C191BE0" w14:textId="77777777" w:rsidR="007A1A61" w:rsidRPr="005905DB" w:rsidRDefault="007A1A61" w:rsidP="007A27AA">
            <w:pPr>
              <w:spacing w:before="60" w:after="60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5905DB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Analyze, interpret, and critically discuss a diverse variety of texts</w:t>
            </w:r>
          </w:p>
        </w:tc>
        <w:tc>
          <w:tcPr>
            <w:tcW w:w="1447" w:type="dxa"/>
            <w:shd w:val="clear" w:color="auto" w:fill="A02B93" w:themeFill="accent5"/>
            <w:vAlign w:val="bottom"/>
          </w:tcPr>
          <w:p w14:paraId="5A4F381D" w14:textId="77777777" w:rsidR="007A1A61" w:rsidRPr="005905DB" w:rsidRDefault="007A1A61" w:rsidP="007A27AA">
            <w:pPr>
              <w:spacing w:before="60" w:after="60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5905DB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LO3: </w:t>
            </w:r>
          </w:p>
          <w:p w14:paraId="2C28A546" w14:textId="77777777" w:rsidR="007A1A61" w:rsidRPr="005905DB" w:rsidRDefault="007A1A61" w:rsidP="007A27AA">
            <w:pPr>
              <w:spacing w:before="60" w:after="60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5905DB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Analyze argumentative and persuasive techniques in a variety of genres</w:t>
            </w:r>
          </w:p>
        </w:tc>
        <w:tc>
          <w:tcPr>
            <w:tcW w:w="1297" w:type="dxa"/>
            <w:shd w:val="clear" w:color="auto" w:fill="A02B93" w:themeFill="accent5"/>
            <w:vAlign w:val="bottom"/>
          </w:tcPr>
          <w:p w14:paraId="2E59481F" w14:textId="77777777" w:rsidR="007A1A61" w:rsidRPr="005905DB" w:rsidRDefault="007A1A61" w:rsidP="007A27AA">
            <w:pPr>
              <w:spacing w:before="60" w:after="60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5905DB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LO4: </w:t>
            </w:r>
          </w:p>
          <w:p w14:paraId="32309100" w14:textId="77777777" w:rsidR="007A1A61" w:rsidRPr="005905DB" w:rsidRDefault="007A1A61" w:rsidP="007A27AA">
            <w:pPr>
              <w:spacing w:before="60" w:after="60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5905DB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Compose successfully in multiple genres, media, and formats</w:t>
            </w:r>
          </w:p>
        </w:tc>
        <w:tc>
          <w:tcPr>
            <w:tcW w:w="1643" w:type="dxa"/>
            <w:shd w:val="clear" w:color="auto" w:fill="A02B93" w:themeFill="accent5"/>
            <w:vAlign w:val="bottom"/>
          </w:tcPr>
          <w:p w14:paraId="0C376846" w14:textId="77777777" w:rsidR="007A1A61" w:rsidRPr="005905DB" w:rsidRDefault="007A1A61" w:rsidP="007A27AA">
            <w:pPr>
              <w:spacing w:before="60" w:after="60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5905DB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LO5: </w:t>
            </w:r>
          </w:p>
          <w:p w14:paraId="44A7EC8B" w14:textId="77777777" w:rsidR="007A1A61" w:rsidRPr="005905DB" w:rsidRDefault="007A1A61" w:rsidP="007A27AA">
            <w:pPr>
              <w:spacing w:before="60" w:after="60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5905DB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Demonstrate a strong understanding of the history and development of literature in English in a global context</w:t>
            </w:r>
          </w:p>
        </w:tc>
        <w:tc>
          <w:tcPr>
            <w:tcW w:w="1246" w:type="dxa"/>
            <w:shd w:val="clear" w:color="auto" w:fill="A02B93" w:themeFill="accent5"/>
            <w:vAlign w:val="bottom"/>
          </w:tcPr>
          <w:p w14:paraId="792A634A" w14:textId="77777777" w:rsidR="007A1A61" w:rsidRPr="005905DB" w:rsidRDefault="007A1A61" w:rsidP="007A27AA">
            <w:pPr>
              <w:spacing w:before="60" w:after="60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5905DB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LO6: </w:t>
            </w:r>
          </w:p>
          <w:p w14:paraId="6A300312" w14:textId="77777777" w:rsidR="007A1A61" w:rsidRPr="005905DB" w:rsidRDefault="007A1A61" w:rsidP="007A27AA">
            <w:pPr>
              <w:spacing w:before="60" w:after="60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5905DB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Analyze a diverse variety of texts through multiple theories and histories</w:t>
            </w:r>
          </w:p>
        </w:tc>
        <w:tc>
          <w:tcPr>
            <w:tcW w:w="1357" w:type="dxa"/>
            <w:shd w:val="clear" w:color="auto" w:fill="A02B93" w:themeFill="accent5"/>
            <w:vAlign w:val="bottom"/>
          </w:tcPr>
          <w:p w14:paraId="4EF2A6AD" w14:textId="77777777" w:rsidR="007A1A61" w:rsidRPr="005905DB" w:rsidRDefault="007A1A61" w:rsidP="007A27AA">
            <w:pPr>
              <w:spacing w:before="60" w:after="60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5905DB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LO7: </w:t>
            </w:r>
          </w:p>
          <w:p w14:paraId="4DF10C38" w14:textId="77777777" w:rsidR="007A1A61" w:rsidRPr="005905DB" w:rsidRDefault="007A1A61" w:rsidP="007A27AA">
            <w:pPr>
              <w:spacing w:before="60" w:after="60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5905DB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Conduct academic research and document it appropriately</w:t>
            </w:r>
          </w:p>
        </w:tc>
      </w:tr>
      <w:tr w:rsidR="007A1A61" w14:paraId="1B23BBF0" w14:textId="77777777" w:rsidTr="007A27AA">
        <w:tc>
          <w:tcPr>
            <w:tcW w:w="1318" w:type="dxa"/>
            <w:vAlign w:val="bottom"/>
          </w:tcPr>
          <w:p w14:paraId="369EFD6B" w14:textId="664692D8" w:rsidR="007A1A61" w:rsidRPr="00A16229" w:rsidRDefault="007A1A61" w:rsidP="007A27A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Pre-requisite</w:t>
            </w:r>
          </w:p>
        </w:tc>
        <w:tc>
          <w:tcPr>
            <w:tcW w:w="3701" w:type="dxa"/>
            <w:vAlign w:val="bottom"/>
          </w:tcPr>
          <w:p w14:paraId="0C6CBC21" w14:textId="67978506" w:rsidR="007A1A61" w:rsidRPr="00A16229" w:rsidRDefault="007A1A61" w:rsidP="007A27A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A16229">
              <w:rPr>
                <w:rFonts w:ascii="Arial" w:hAnsi="Arial" w:cs="Arial"/>
                <w:sz w:val="18"/>
                <w:szCs w:val="18"/>
              </w:rPr>
              <w:t>ENG</w:t>
            </w:r>
            <w:r>
              <w:rPr>
                <w:rFonts w:ascii="Arial" w:hAnsi="Arial" w:cs="Arial"/>
                <w:sz w:val="18"/>
                <w:szCs w:val="18"/>
              </w:rPr>
              <w:t xml:space="preserve"> 100: Intro to College Writing</w:t>
            </w:r>
          </w:p>
        </w:tc>
        <w:tc>
          <w:tcPr>
            <w:tcW w:w="1327" w:type="dxa"/>
            <w:vAlign w:val="center"/>
          </w:tcPr>
          <w:p w14:paraId="4279F1B0" w14:textId="77777777" w:rsidR="007A1A61" w:rsidRPr="00A16229" w:rsidRDefault="007A1A61" w:rsidP="007A27A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vAlign w:val="center"/>
          </w:tcPr>
          <w:p w14:paraId="5B39D383" w14:textId="77777777" w:rsidR="007A1A61" w:rsidRPr="00A16229" w:rsidRDefault="007A1A61" w:rsidP="007A27A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447" w:type="dxa"/>
            <w:vAlign w:val="center"/>
          </w:tcPr>
          <w:p w14:paraId="54743BFA" w14:textId="77777777" w:rsidR="007A1A61" w:rsidRPr="00A16229" w:rsidRDefault="007A1A61" w:rsidP="007A27A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297" w:type="dxa"/>
            <w:vAlign w:val="center"/>
          </w:tcPr>
          <w:p w14:paraId="0A2DDB89" w14:textId="77777777" w:rsidR="007A1A61" w:rsidRPr="00A16229" w:rsidRDefault="007A1A61" w:rsidP="007A27A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643" w:type="dxa"/>
            <w:vAlign w:val="center"/>
          </w:tcPr>
          <w:p w14:paraId="1C4BD7F6" w14:textId="3C7C489A" w:rsidR="007A1A61" w:rsidRPr="00A16229" w:rsidRDefault="007A1A61" w:rsidP="007A27A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6" w:type="dxa"/>
            <w:vAlign w:val="center"/>
          </w:tcPr>
          <w:p w14:paraId="24A8ACE5" w14:textId="77777777" w:rsidR="007A1A61" w:rsidRPr="00A16229" w:rsidRDefault="007A1A61" w:rsidP="007A27A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357" w:type="dxa"/>
            <w:vAlign w:val="center"/>
          </w:tcPr>
          <w:p w14:paraId="75FD8D54" w14:textId="77777777" w:rsidR="007A1A61" w:rsidRPr="00A16229" w:rsidRDefault="007A1A61" w:rsidP="007A27A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</w:tr>
      <w:tr w:rsidR="007A1A61" w14:paraId="0BBBE851" w14:textId="77777777" w:rsidTr="007A27AA">
        <w:tc>
          <w:tcPr>
            <w:tcW w:w="1318" w:type="dxa"/>
            <w:vAlign w:val="bottom"/>
          </w:tcPr>
          <w:p w14:paraId="44EDB9BC" w14:textId="6D1866FE" w:rsidR="007A1A61" w:rsidRDefault="007A1A61" w:rsidP="007A27A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Writing</w:t>
            </w:r>
          </w:p>
        </w:tc>
        <w:tc>
          <w:tcPr>
            <w:tcW w:w="3701" w:type="dxa"/>
            <w:vAlign w:val="bottom"/>
          </w:tcPr>
          <w:p w14:paraId="6EFB2913" w14:textId="4DA451CE" w:rsidR="007A1A61" w:rsidRDefault="007A1A61" w:rsidP="007A27A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ENG 212: Intro to Digital Texts &amp; Media</w:t>
            </w:r>
          </w:p>
        </w:tc>
        <w:tc>
          <w:tcPr>
            <w:tcW w:w="1327" w:type="dxa"/>
            <w:vAlign w:val="center"/>
          </w:tcPr>
          <w:p w14:paraId="3463BE8E" w14:textId="2DF51AD4" w:rsidR="007A1A61" w:rsidRDefault="007A1A61" w:rsidP="007A27A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vAlign w:val="center"/>
          </w:tcPr>
          <w:p w14:paraId="719222C7" w14:textId="77777777" w:rsidR="007A1A61" w:rsidRPr="00A16229" w:rsidRDefault="007A1A61" w:rsidP="007A27A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7" w:type="dxa"/>
            <w:vAlign w:val="center"/>
          </w:tcPr>
          <w:p w14:paraId="0E4D1A4B" w14:textId="33E331AA" w:rsidR="007A1A61" w:rsidRPr="00A16229" w:rsidRDefault="007A1A61" w:rsidP="007A27A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</w:p>
        </w:tc>
        <w:tc>
          <w:tcPr>
            <w:tcW w:w="1297" w:type="dxa"/>
            <w:vAlign w:val="center"/>
          </w:tcPr>
          <w:p w14:paraId="3EF6553C" w14:textId="77777777" w:rsidR="007A1A61" w:rsidRPr="00A16229" w:rsidRDefault="007A1A61" w:rsidP="007A27A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</w:p>
        </w:tc>
        <w:tc>
          <w:tcPr>
            <w:tcW w:w="1643" w:type="dxa"/>
            <w:vAlign w:val="center"/>
          </w:tcPr>
          <w:p w14:paraId="0B30BC29" w14:textId="77777777" w:rsidR="007A1A61" w:rsidRPr="00A16229" w:rsidRDefault="007A1A61" w:rsidP="007A27A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6" w:type="dxa"/>
            <w:vAlign w:val="center"/>
          </w:tcPr>
          <w:p w14:paraId="67AF30CE" w14:textId="77777777" w:rsidR="007A1A61" w:rsidRPr="00A16229" w:rsidRDefault="007A1A61" w:rsidP="007A27A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7" w:type="dxa"/>
            <w:vAlign w:val="center"/>
          </w:tcPr>
          <w:p w14:paraId="46F04CB7" w14:textId="77777777" w:rsidR="007A1A61" w:rsidRPr="00A16229" w:rsidRDefault="007A1A61" w:rsidP="007A27A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1A61" w14:paraId="37C6F336" w14:textId="77777777" w:rsidTr="007A27AA">
        <w:tc>
          <w:tcPr>
            <w:tcW w:w="1318" w:type="dxa"/>
            <w:vAlign w:val="bottom"/>
          </w:tcPr>
          <w:p w14:paraId="42CC2B1D" w14:textId="7ECDFDFF" w:rsidR="007A1A61" w:rsidRPr="00A16229" w:rsidRDefault="007A1A61" w:rsidP="007A27A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Writing (1)</w:t>
            </w:r>
          </w:p>
        </w:tc>
        <w:tc>
          <w:tcPr>
            <w:tcW w:w="3701" w:type="dxa"/>
            <w:vAlign w:val="bottom"/>
          </w:tcPr>
          <w:p w14:paraId="0A2B6002" w14:textId="77777777" w:rsidR="007A1A61" w:rsidRDefault="007A1A61" w:rsidP="007A27A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ENG 306: Business Writing</w:t>
            </w:r>
          </w:p>
          <w:p w14:paraId="2D9EE083" w14:textId="2CCD605F" w:rsidR="007A1A61" w:rsidRPr="00A16229" w:rsidRDefault="007A1A61" w:rsidP="007A27A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ENG 307: Technical Writing</w:t>
            </w:r>
          </w:p>
        </w:tc>
        <w:tc>
          <w:tcPr>
            <w:tcW w:w="1327" w:type="dxa"/>
            <w:vAlign w:val="center"/>
          </w:tcPr>
          <w:p w14:paraId="4317C76C" w14:textId="1388B6E2" w:rsidR="007A1A61" w:rsidRPr="00A16229" w:rsidRDefault="007A1A61" w:rsidP="007A27A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vAlign w:val="center"/>
          </w:tcPr>
          <w:p w14:paraId="024A5F2B" w14:textId="0296653B" w:rsidR="007A1A61" w:rsidRPr="00A16229" w:rsidRDefault="007A1A61" w:rsidP="007A27A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</w:p>
        </w:tc>
        <w:tc>
          <w:tcPr>
            <w:tcW w:w="1447" w:type="dxa"/>
            <w:vAlign w:val="center"/>
          </w:tcPr>
          <w:p w14:paraId="7A319B6E" w14:textId="380B8478" w:rsidR="007A1A61" w:rsidRPr="00A16229" w:rsidRDefault="007A1A61" w:rsidP="007A27A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</w:p>
        </w:tc>
        <w:tc>
          <w:tcPr>
            <w:tcW w:w="1297" w:type="dxa"/>
            <w:vAlign w:val="center"/>
          </w:tcPr>
          <w:p w14:paraId="5C24CE9C" w14:textId="2CE5AFCF" w:rsidR="007A1A61" w:rsidRPr="00A16229" w:rsidRDefault="007A1A61" w:rsidP="007A27A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</w:p>
        </w:tc>
        <w:tc>
          <w:tcPr>
            <w:tcW w:w="1643" w:type="dxa"/>
            <w:vAlign w:val="center"/>
          </w:tcPr>
          <w:p w14:paraId="0B172CFD" w14:textId="77777777" w:rsidR="007A1A61" w:rsidRPr="00A16229" w:rsidRDefault="007A1A61" w:rsidP="007A27A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6" w:type="dxa"/>
            <w:vAlign w:val="center"/>
          </w:tcPr>
          <w:p w14:paraId="1325921F" w14:textId="77777777" w:rsidR="007A1A61" w:rsidRPr="00A16229" w:rsidRDefault="007A1A61" w:rsidP="007A27A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7" w:type="dxa"/>
            <w:vAlign w:val="center"/>
          </w:tcPr>
          <w:p w14:paraId="2363692F" w14:textId="5EB6316B" w:rsidR="007A1A61" w:rsidRPr="00A16229" w:rsidRDefault="007A1A61" w:rsidP="007A27A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</w:p>
        </w:tc>
      </w:tr>
      <w:tr w:rsidR="007A1A61" w14:paraId="5C14B62D" w14:textId="77777777" w:rsidTr="007A1A61">
        <w:tc>
          <w:tcPr>
            <w:tcW w:w="1318" w:type="dxa"/>
            <w:vAlign w:val="center"/>
          </w:tcPr>
          <w:p w14:paraId="666D2EDD" w14:textId="57EF4DE4" w:rsidR="007A1A61" w:rsidRPr="00A16229" w:rsidRDefault="007A1A61" w:rsidP="007A1A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Professional and Technical Writing Theory (1)</w:t>
            </w:r>
          </w:p>
        </w:tc>
        <w:tc>
          <w:tcPr>
            <w:tcW w:w="3701" w:type="dxa"/>
            <w:vAlign w:val="bottom"/>
          </w:tcPr>
          <w:p w14:paraId="5186E66A" w14:textId="77777777" w:rsidR="007A1A61" w:rsidRDefault="007A1A61" w:rsidP="007A27A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ENG 301: Argument and Analysis</w:t>
            </w:r>
          </w:p>
          <w:p w14:paraId="64FB73D8" w14:textId="6C3FD576" w:rsidR="007A1A61" w:rsidRDefault="007A1A61" w:rsidP="007A27A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ENG 349: Special Topics in Professional Writing</w:t>
            </w:r>
          </w:p>
          <w:p w14:paraId="1D9817E3" w14:textId="77777777" w:rsidR="007A1A61" w:rsidRDefault="007A1A61" w:rsidP="007A27A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ENG 401: Advanced Composition</w:t>
            </w:r>
          </w:p>
          <w:p w14:paraId="0A2CEFB5" w14:textId="05685AAA" w:rsidR="007A1A61" w:rsidRDefault="007A1A61" w:rsidP="007A27A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ENG 412: Theories of Rhetoric and Persuasive Writing</w:t>
            </w:r>
          </w:p>
          <w:p w14:paraId="1AD2010B" w14:textId="77777777" w:rsidR="007A1A61" w:rsidRPr="00A16229" w:rsidRDefault="007A1A61" w:rsidP="007A27A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ENG 415: Writing and Technology</w:t>
            </w:r>
          </w:p>
        </w:tc>
        <w:tc>
          <w:tcPr>
            <w:tcW w:w="1327" w:type="dxa"/>
            <w:vAlign w:val="center"/>
          </w:tcPr>
          <w:p w14:paraId="057EB2BB" w14:textId="128C0BE8" w:rsidR="007A1A61" w:rsidRPr="00A16229" w:rsidRDefault="007A1A61" w:rsidP="007A27A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</w:p>
        </w:tc>
        <w:tc>
          <w:tcPr>
            <w:tcW w:w="1054" w:type="dxa"/>
            <w:vAlign w:val="center"/>
          </w:tcPr>
          <w:p w14:paraId="689B5818" w14:textId="1BAB4E78" w:rsidR="007A1A61" w:rsidRPr="00A16229" w:rsidRDefault="007A1A61" w:rsidP="007A27A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</w:p>
        </w:tc>
        <w:tc>
          <w:tcPr>
            <w:tcW w:w="1447" w:type="dxa"/>
            <w:vAlign w:val="center"/>
          </w:tcPr>
          <w:p w14:paraId="2A8F7859" w14:textId="543F49A9" w:rsidR="007A1A61" w:rsidRPr="00A16229" w:rsidRDefault="007A1A61" w:rsidP="007A27A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="009738E2">
              <w:rPr>
                <w:rFonts w:ascii="Arial" w:hAnsi="Arial" w:cs="Arial"/>
                <w:sz w:val="18"/>
                <w:szCs w:val="18"/>
              </w:rPr>
              <w:t>, A</w:t>
            </w:r>
          </w:p>
        </w:tc>
        <w:tc>
          <w:tcPr>
            <w:tcW w:w="1297" w:type="dxa"/>
            <w:vAlign w:val="center"/>
          </w:tcPr>
          <w:p w14:paraId="5D08A9D3" w14:textId="77777777" w:rsidR="007A1A61" w:rsidRPr="00A16229" w:rsidRDefault="007A1A61" w:rsidP="007A27A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</w:p>
        </w:tc>
        <w:tc>
          <w:tcPr>
            <w:tcW w:w="1643" w:type="dxa"/>
            <w:vAlign w:val="center"/>
          </w:tcPr>
          <w:p w14:paraId="3067E609" w14:textId="77777777" w:rsidR="007A1A61" w:rsidRPr="00A16229" w:rsidRDefault="007A1A61" w:rsidP="007A27A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6" w:type="dxa"/>
            <w:vAlign w:val="center"/>
          </w:tcPr>
          <w:p w14:paraId="1CF0ADB4" w14:textId="15EE0C6A" w:rsidR="007A1A61" w:rsidRPr="00A16229" w:rsidRDefault="007A1A61" w:rsidP="007A27A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</w:p>
        </w:tc>
        <w:tc>
          <w:tcPr>
            <w:tcW w:w="1357" w:type="dxa"/>
            <w:vAlign w:val="center"/>
          </w:tcPr>
          <w:p w14:paraId="5844A257" w14:textId="685F0889" w:rsidR="007A1A61" w:rsidRPr="00A16229" w:rsidRDefault="007A1A61" w:rsidP="007A27A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</w:p>
        </w:tc>
      </w:tr>
      <w:tr w:rsidR="007A1A61" w14:paraId="70337AFF" w14:textId="77777777" w:rsidTr="009738E2">
        <w:trPr>
          <w:trHeight w:val="1916"/>
        </w:trPr>
        <w:tc>
          <w:tcPr>
            <w:tcW w:w="1318" w:type="dxa"/>
            <w:vAlign w:val="center"/>
          </w:tcPr>
          <w:p w14:paraId="219DBCA2" w14:textId="3D8BA7CB" w:rsidR="007A1A61" w:rsidRPr="00A16229" w:rsidRDefault="007A1A61" w:rsidP="007A1A6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Professional and Technical Writing Application (1)</w:t>
            </w:r>
            <w:r w:rsidR="009738E2">
              <w:rPr>
                <w:rFonts w:ascii="Arial" w:hAnsi="Arial" w:cs="Arial"/>
                <w:sz w:val="18"/>
                <w:szCs w:val="18"/>
              </w:rPr>
              <w:t xml:space="preserve"> (may not duplicate course used in core)</w:t>
            </w:r>
          </w:p>
        </w:tc>
        <w:tc>
          <w:tcPr>
            <w:tcW w:w="3701" w:type="dxa"/>
          </w:tcPr>
          <w:p w14:paraId="0763C21C" w14:textId="77777777" w:rsidR="009738E2" w:rsidRDefault="009738E2" w:rsidP="009738E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ENG 306: Business Writing</w:t>
            </w:r>
          </w:p>
          <w:p w14:paraId="095AB8DF" w14:textId="77777777" w:rsidR="007A1A61" w:rsidRDefault="009738E2" w:rsidP="009738E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ENG 307: Technical Writing</w:t>
            </w:r>
          </w:p>
          <w:p w14:paraId="2BBC234B" w14:textId="77777777" w:rsidR="009738E2" w:rsidRDefault="009738E2" w:rsidP="009738E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ENG 369: Internship I</w:t>
            </w:r>
          </w:p>
          <w:p w14:paraId="4381C1B8" w14:textId="77777777" w:rsidR="009738E2" w:rsidRDefault="009738E2" w:rsidP="009738E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ENG 402: Editing and Publishing</w:t>
            </w:r>
          </w:p>
          <w:p w14:paraId="3B5A55FD" w14:textId="3EAC6FC8" w:rsidR="009738E2" w:rsidRPr="00A16229" w:rsidRDefault="009738E2" w:rsidP="009738E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ENG 414: Professional Writing Capstone</w:t>
            </w:r>
          </w:p>
        </w:tc>
        <w:tc>
          <w:tcPr>
            <w:tcW w:w="1327" w:type="dxa"/>
            <w:vAlign w:val="center"/>
          </w:tcPr>
          <w:p w14:paraId="13A19B29" w14:textId="3B495001" w:rsidR="007A1A61" w:rsidRPr="00A16229" w:rsidRDefault="007A1A61" w:rsidP="007A27A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vAlign w:val="center"/>
          </w:tcPr>
          <w:p w14:paraId="39CA3BFA" w14:textId="1D982859" w:rsidR="007A1A61" w:rsidRPr="00A16229" w:rsidRDefault="009738E2" w:rsidP="007A27A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R, M, A</w:t>
            </w:r>
          </w:p>
        </w:tc>
        <w:tc>
          <w:tcPr>
            <w:tcW w:w="1447" w:type="dxa"/>
            <w:vAlign w:val="center"/>
          </w:tcPr>
          <w:p w14:paraId="1E6BB59F" w14:textId="54A78C36" w:rsidR="007A1A61" w:rsidRPr="00A16229" w:rsidRDefault="009738E2" w:rsidP="007A27A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R, M, A</w:t>
            </w:r>
          </w:p>
        </w:tc>
        <w:tc>
          <w:tcPr>
            <w:tcW w:w="1297" w:type="dxa"/>
            <w:vAlign w:val="center"/>
          </w:tcPr>
          <w:p w14:paraId="25235966" w14:textId="179A7004" w:rsidR="007A1A61" w:rsidRPr="00A16229" w:rsidRDefault="009738E2" w:rsidP="007A27A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R, M, A</w:t>
            </w:r>
          </w:p>
        </w:tc>
        <w:tc>
          <w:tcPr>
            <w:tcW w:w="1643" w:type="dxa"/>
            <w:vAlign w:val="center"/>
          </w:tcPr>
          <w:p w14:paraId="58296037" w14:textId="77777777" w:rsidR="007A1A61" w:rsidRPr="00A16229" w:rsidRDefault="007A1A61" w:rsidP="007A27A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6" w:type="dxa"/>
            <w:vAlign w:val="center"/>
          </w:tcPr>
          <w:p w14:paraId="465D06BB" w14:textId="425AE7F5" w:rsidR="007A1A61" w:rsidRPr="00A16229" w:rsidRDefault="007A1A61" w:rsidP="007A27A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="009738E2">
              <w:rPr>
                <w:rFonts w:ascii="Arial" w:hAnsi="Arial" w:cs="Arial"/>
                <w:sz w:val="18"/>
                <w:szCs w:val="18"/>
              </w:rPr>
              <w:t>, M, A</w:t>
            </w:r>
          </w:p>
        </w:tc>
        <w:tc>
          <w:tcPr>
            <w:tcW w:w="1357" w:type="dxa"/>
            <w:vAlign w:val="center"/>
          </w:tcPr>
          <w:p w14:paraId="79D80B39" w14:textId="06AC1834" w:rsidR="007A1A61" w:rsidRPr="00A16229" w:rsidRDefault="009738E2" w:rsidP="007A27A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R, M, A</w:t>
            </w:r>
          </w:p>
        </w:tc>
      </w:tr>
    </w:tbl>
    <w:p w14:paraId="7F32CB92" w14:textId="77777777" w:rsidR="008B4DC1" w:rsidRDefault="008B4DC1"/>
    <w:sectPr w:rsidR="008B4DC1" w:rsidSect="008A5EB4">
      <w:footerReference w:type="even" r:id="rId12"/>
      <w:foot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5" w:author="Rice, J.A." w:date="2024-04-08T13:28:00Z" w:initials="JR">
    <w:p w14:paraId="17CD9643" w14:textId="77777777" w:rsidR="00143783" w:rsidRDefault="00143783" w:rsidP="00143783">
      <w:r>
        <w:rPr>
          <w:rStyle w:val="CommentReference"/>
          <w:rFonts w:eastAsiaTheme="majorEastAsia"/>
        </w:rPr>
        <w:annotationRef/>
      </w:r>
      <w:r>
        <w:rPr>
          <w:sz w:val="20"/>
          <w:szCs w:val="20"/>
        </w:rPr>
        <w:t>Students = 41, 32% of total majors. Evaluative percentages changed to 30%.</w:t>
      </w:r>
      <w:r>
        <w:rPr>
          <w:sz w:val="20"/>
          <w:szCs w:val="20"/>
        </w:rPr>
        <w:cr/>
      </w:r>
      <w:r>
        <w:rPr>
          <w:sz w:val="20"/>
          <w:szCs w:val="20"/>
        </w:rPr>
        <w:cr/>
      </w:r>
    </w:p>
  </w:comment>
  <w:comment w:id="8" w:author="Rice, J.A." w:date="2024-04-08T13:28:00Z" w:initials="JR">
    <w:p w14:paraId="0E085BA4" w14:textId="77777777" w:rsidR="00B00AF5" w:rsidRDefault="00B00AF5" w:rsidP="00B00AF5">
      <w:r>
        <w:rPr>
          <w:rStyle w:val="CommentReference"/>
          <w:rFonts w:eastAsiaTheme="majorEastAsia"/>
        </w:rPr>
        <w:annotationRef/>
      </w:r>
      <w:r>
        <w:rPr>
          <w:sz w:val="20"/>
          <w:szCs w:val="20"/>
        </w:rPr>
        <w:t>Students = 41, 32% of total majors. Evaluative percentages changed to 30%.</w:t>
      </w:r>
      <w:r>
        <w:rPr>
          <w:sz w:val="20"/>
          <w:szCs w:val="20"/>
        </w:rPr>
        <w:cr/>
      </w:r>
      <w:r>
        <w:rPr>
          <w:sz w:val="20"/>
          <w:szCs w:val="20"/>
        </w:rPr>
        <w:cr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17CD9643" w15:done="0"/>
  <w15:commentEx w15:paraId="0E085BA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6CCA193" w16cex:dateUtc="2024-04-08T18:28:00Z"/>
  <w16cex:commentExtensible w16cex:durableId="16D8AA78" w16cex:dateUtc="2024-04-08T18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7CD9643" w16cid:durableId="56CCA193"/>
  <w16cid:commentId w16cid:paraId="0E085BA4" w16cid:durableId="16D8AA7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A7F20F" w14:textId="77777777" w:rsidR="008A5EB4" w:rsidRDefault="008A5EB4">
      <w:r>
        <w:separator/>
      </w:r>
    </w:p>
  </w:endnote>
  <w:endnote w:type="continuationSeparator" w:id="0">
    <w:p w14:paraId="0B043AB3" w14:textId="77777777" w:rsidR="008A5EB4" w:rsidRDefault="008A5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  <w:rFonts w:eastAsiaTheme="majorEastAsia"/>
      </w:rPr>
      <w:id w:val="23466816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5867D91" w14:textId="77777777" w:rsidR="002B172D" w:rsidRDefault="00EF0FE6" w:rsidP="000B4779">
        <w:pPr>
          <w:pStyle w:val="Footer"/>
          <w:framePr w:wrap="none" w:vAnchor="text" w:hAnchor="margin" w:xAlign="right" w:y="1"/>
          <w:rPr>
            <w:rStyle w:val="PageNumber"/>
            <w:rFonts w:eastAsiaTheme="majorEastAsia"/>
          </w:rPr>
        </w:pPr>
        <w:r>
          <w:rPr>
            <w:rStyle w:val="PageNumber"/>
            <w:rFonts w:eastAsiaTheme="majorEastAsia"/>
          </w:rPr>
          <w:fldChar w:fldCharType="begin"/>
        </w:r>
        <w:r>
          <w:rPr>
            <w:rStyle w:val="PageNumber"/>
            <w:rFonts w:eastAsiaTheme="majorEastAsia"/>
          </w:rPr>
          <w:instrText xml:space="preserve"> PAGE </w:instrText>
        </w:r>
        <w:r>
          <w:rPr>
            <w:rStyle w:val="PageNumber"/>
            <w:rFonts w:eastAsiaTheme="majorEastAsia"/>
          </w:rPr>
          <w:fldChar w:fldCharType="end"/>
        </w:r>
      </w:p>
    </w:sdtContent>
  </w:sdt>
  <w:p w14:paraId="638BE862" w14:textId="77777777" w:rsidR="002B172D" w:rsidRDefault="002B172D" w:rsidP="001F2A0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  <w:rFonts w:eastAsiaTheme="majorEastAsia"/>
      </w:rPr>
      <w:id w:val="-1280413623"/>
      <w:docPartObj>
        <w:docPartGallery w:val="Page Numbers (Bottom of Page)"/>
        <w:docPartUnique/>
      </w:docPartObj>
    </w:sdtPr>
    <w:sdtEndPr>
      <w:rPr>
        <w:rStyle w:val="PageNumber"/>
        <w:rFonts w:ascii="Times New Roman" w:hAnsi="Times New Roman"/>
        <w:sz w:val="20"/>
        <w:szCs w:val="20"/>
      </w:rPr>
    </w:sdtEndPr>
    <w:sdtContent>
      <w:p w14:paraId="18D4685A" w14:textId="77777777" w:rsidR="002B172D" w:rsidRPr="00FB363A" w:rsidRDefault="00EF0FE6" w:rsidP="000B4779">
        <w:pPr>
          <w:pStyle w:val="Footer"/>
          <w:framePr w:wrap="none" w:vAnchor="text" w:hAnchor="margin" w:xAlign="right" w:y="1"/>
          <w:rPr>
            <w:rStyle w:val="PageNumber"/>
            <w:rFonts w:ascii="Times New Roman" w:eastAsiaTheme="majorEastAsia" w:hAnsi="Times New Roman"/>
            <w:sz w:val="20"/>
            <w:szCs w:val="20"/>
          </w:rPr>
        </w:pPr>
        <w:r w:rsidRPr="00FB363A">
          <w:rPr>
            <w:rStyle w:val="PageNumber"/>
            <w:rFonts w:ascii="Times New Roman" w:eastAsiaTheme="majorEastAsia" w:hAnsi="Times New Roman"/>
            <w:sz w:val="20"/>
            <w:szCs w:val="20"/>
          </w:rPr>
          <w:fldChar w:fldCharType="begin"/>
        </w:r>
        <w:r w:rsidRPr="00FB363A">
          <w:rPr>
            <w:rStyle w:val="PageNumber"/>
            <w:rFonts w:ascii="Times New Roman" w:eastAsiaTheme="majorEastAsia" w:hAnsi="Times New Roman"/>
            <w:sz w:val="20"/>
            <w:szCs w:val="20"/>
          </w:rPr>
          <w:instrText xml:space="preserve"> PAGE </w:instrText>
        </w:r>
        <w:r w:rsidRPr="00FB363A">
          <w:rPr>
            <w:rStyle w:val="PageNumber"/>
            <w:rFonts w:ascii="Times New Roman" w:eastAsiaTheme="majorEastAsia" w:hAnsi="Times New Roman"/>
            <w:sz w:val="20"/>
            <w:szCs w:val="20"/>
          </w:rPr>
          <w:fldChar w:fldCharType="separate"/>
        </w:r>
        <w:r w:rsidRPr="00FB363A">
          <w:rPr>
            <w:rStyle w:val="PageNumber"/>
            <w:rFonts w:ascii="Times New Roman" w:eastAsiaTheme="majorEastAsia" w:hAnsi="Times New Roman"/>
            <w:noProof/>
            <w:sz w:val="20"/>
            <w:szCs w:val="20"/>
          </w:rPr>
          <w:t>1</w:t>
        </w:r>
        <w:r w:rsidRPr="00FB363A">
          <w:rPr>
            <w:rStyle w:val="PageNumber"/>
            <w:rFonts w:ascii="Times New Roman" w:eastAsiaTheme="majorEastAsia" w:hAnsi="Times New Roman"/>
            <w:sz w:val="20"/>
            <w:szCs w:val="20"/>
          </w:rPr>
          <w:fldChar w:fldCharType="end"/>
        </w:r>
      </w:p>
    </w:sdtContent>
  </w:sdt>
  <w:p w14:paraId="27B3F600" w14:textId="77777777" w:rsidR="002B172D" w:rsidRPr="00FB363A" w:rsidRDefault="002B172D" w:rsidP="001F2A02">
    <w:pPr>
      <w:pStyle w:val="Footer"/>
      <w:ind w:right="360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B46C23" w14:textId="77777777" w:rsidR="008A5EB4" w:rsidRDefault="008A5EB4">
      <w:r>
        <w:separator/>
      </w:r>
    </w:p>
  </w:footnote>
  <w:footnote w:type="continuationSeparator" w:id="0">
    <w:p w14:paraId="35134A6F" w14:textId="77777777" w:rsidR="008A5EB4" w:rsidRDefault="008A5EB4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Rice, J.A.">
    <w15:presenceInfo w15:providerId="AD" w15:userId="S::jeffrey.rice@wku.edu::c46fc8b3-7d3b-4d93-9c74-446ddcf68d0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ED5"/>
    <w:rsid w:val="0006485B"/>
    <w:rsid w:val="000759B9"/>
    <w:rsid w:val="000E1A85"/>
    <w:rsid w:val="00143783"/>
    <w:rsid w:val="0016474D"/>
    <w:rsid w:val="001C1A7C"/>
    <w:rsid w:val="002B172D"/>
    <w:rsid w:val="003D2005"/>
    <w:rsid w:val="00540585"/>
    <w:rsid w:val="00554173"/>
    <w:rsid w:val="00695B03"/>
    <w:rsid w:val="006F0176"/>
    <w:rsid w:val="00796FC9"/>
    <w:rsid w:val="007A1A61"/>
    <w:rsid w:val="007D2EB1"/>
    <w:rsid w:val="00841872"/>
    <w:rsid w:val="008964D5"/>
    <w:rsid w:val="008A5EB4"/>
    <w:rsid w:val="008B4DC1"/>
    <w:rsid w:val="008C1AEE"/>
    <w:rsid w:val="00967195"/>
    <w:rsid w:val="009738E2"/>
    <w:rsid w:val="00A36852"/>
    <w:rsid w:val="00B00AF5"/>
    <w:rsid w:val="00B1407D"/>
    <w:rsid w:val="00B3164A"/>
    <w:rsid w:val="00E32C6E"/>
    <w:rsid w:val="00EF0FE6"/>
    <w:rsid w:val="00FD1515"/>
    <w:rsid w:val="00FD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64BA3"/>
  <w15:chartTrackingRefBased/>
  <w15:docId w15:val="{D1D2B5B2-A0FB-7548-97AC-8AEBDF285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6ED5"/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6E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6E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6ED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6ED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6ED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6ED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6ED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6ED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6ED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6E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6E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6E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6ED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6ED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6ED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6ED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6ED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6ED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6ED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6E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6ED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6E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6ED5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6E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6ED5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IntenseEmphasis">
    <w:name w:val="Intense Emphasis"/>
    <w:basedOn w:val="DefaultParagraphFont"/>
    <w:uiPriority w:val="21"/>
    <w:qFormat/>
    <w:rsid w:val="00FD6ED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6E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6ED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6ED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D6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FD6E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6ED5"/>
    <w:rPr>
      <w:rFonts w:ascii="Calibri" w:eastAsia="Times New Roman" w:hAnsi="Calibri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FD6ED5"/>
  </w:style>
  <w:style w:type="character" w:styleId="Hyperlink">
    <w:name w:val="Hyperlink"/>
    <w:basedOn w:val="DefaultParagraphFont"/>
    <w:uiPriority w:val="99"/>
    <w:unhideWhenUsed/>
    <w:rsid w:val="000759B9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6485B"/>
    <w:rPr>
      <w:color w:val="96607D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437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Calibri" w:eastAsia="Times New Roman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aacu.org/value-rubrics" TargetMode="External"/><Relationship Id="rId11" Type="http://schemas.openxmlformats.org/officeDocument/2006/relationships/hyperlink" Target="https://www.aacu.org/value-rubrics" TargetMode="External"/><Relationship Id="rId5" Type="http://schemas.openxmlformats.org/officeDocument/2006/relationships/endnotes" Target="endnotes.xml"/><Relationship Id="rId15" Type="http://schemas.microsoft.com/office/2011/relationships/people" Target="people.xml"/><Relationship Id="rId10" Type="http://schemas.microsoft.com/office/2018/08/relationships/commentsExtensible" Target="commentsExtensible.xml"/><Relationship Id="rId4" Type="http://schemas.openxmlformats.org/officeDocument/2006/relationships/footnotes" Target="footnotes.xml"/><Relationship Id="rId9" Type="http://schemas.microsoft.com/office/2016/09/relationships/commentsIds" Target="commentsId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1573</Words>
  <Characters>8971</Characters>
  <Application>Microsoft Office Word</Application>
  <DocSecurity>4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Rice, J.A.</dc:creator>
  <cp:keywords/>
  <dc:description/>
  <cp:lastModifiedBy>Price, Merrall</cp:lastModifiedBy>
  <cp:revision>2</cp:revision>
  <cp:lastPrinted>2024-06-24T15:49:00Z</cp:lastPrinted>
  <dcterms:created xsi:type="dcterms:W3CDTF">2024-06-24T17:59:00Z</dcterms:created>
  <dcterms:modified xsi:type="dcterms:W3CDTF">2024-06-24T17:59:00Z</dcterms:modified>
</cp:coreProperties>
</file>