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2F2F40">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2F2F40">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59223420" w:rsidR="0017571B" w:rsidRPr="005C5AEA" w:rsidRDefault="00681C22" w:rsidP="00141CFC">
            <w:pPr>
              <w:widowControl w:val="0"/>
              <w:autoSpaceDE w:val="0"/>
              <w:autoSpaceDN w:val="0"/>
              <w:adjustRightInd w:val="0"/>
              <w:rPr>
                <w:rFonts w:ascii="Times New Roman" w:hAnsi="Times New Roman"/>
                <w:bCs/>
                <w:sz w:val="20"/>
                <w:szCs w:val="20"/>
              </w:rPr>
            </w:pPr>
            <w:r w:rsidRPr="005C5AEA">
              <w:rPr>
                <w:rFonts w:ascii="Times New Roman" w:hAnsi="Times New Roman"/>
                <w:bCs/>
                <w:sz w:val="20"/>
                <w:szCs w:val="20"/>
              </w:rPr>
              <w:t>Potter College of Arts &amp; Letters</w:t>
            </w:r>
          </w:p>
        </w:tc>
        <w:tc>
          <w:tcPr>
            <w:tcW w:w="7920" w:type="dxa"/>
          </w:tcPr>
          <w:p w14:paraId="4B219735" w14:textId="02D1585D" w:rsidR="0017571B" w:rsidRPr="005C5AEA" w:rsidRDefault="00681C22" w:rsidP="00141CFC">
            <w:pPr>
              <w:widowControl w:val="0"/>
              <w:autoSpaceDE w:val="0"/>
              <w:autoSpaceDN w:val="0"/>
              <w:adjustRightInd w:val="0"/>
              <w:rPr>
                <w:rFonts w:ascii="Times New Roman" w:hAnsi="Times New Roman"/>
                <w:bCs/>
                <w:sz w:val="20"/>
                <w:szCs w:val="20"/>
              </w:rPr>
            </w:pPr>
            <w:r w:rsidRPr="005C5AEA">
              <w:rPr>
                <w:rFonts w:ascii="Times New Roman" w:hAnsi="Times New Roman"/>
                <w:bCs/>
                <w:sz w:val="20"/>
                <w:szCs w:val="20"/>
              </w:rPr>
              <w:t>Philosophy &amp; Religion</w:t>
            </w:r>
          </w:p>
        </w:tc>
      </w:tr>
      <w:tr w:rsidR="0017571B" w14:paraId="3FB6829E" w14:textId="77777777" w:rsidTr="002F2F40">
        <w:tc>
          <w:tcPr>
            <w:tcW w:w="14395" w:type="dxa"/>
            <w:gridSpan w:val="2"/>
          </w:tcPr>
          <w:p w14:paraId="7CC57F6D" w14:textId="6182CA07" w:rsidR="0017571B" w:rsidRPr="005C5AEA" w:rsidRDefault="00681C22" w:rsidP="00141CFC">
            <w:pPr>
              <w:widowControl w:val="0"/>
              <w:autoSpaceDE w:val="0"/>
              <w:autoSpaceDN w:val="0"/>
              <w:adjustRightInd w:val="0"/>
              <w:rPr>
                <w:rFonts w:ascii="Times New Roman" w:hAnsi="Times New Roman"/>
                <w:bCs/>
                <w:sz w:val="20"/>
                <w:szCs w:val="20"/>
              </w:rPr>
            </w:pPr>
            <w:r w:rsidRPr="005C5AEA">
              <w:rPr>
                <w:rFonts w:ascii="Times New Roman" w:hAnsi="Times New Roman"/>
                <w:bCs/>
                <w:sz w:val="20"/>
                <w:szCs w:val="20"/>
              </w:rPr>
              <w:t>Religious Studies—769</w:t>
            </w:r>
          </w:p>
        </w:tc>
      </w:tr>
      <w:tr w:rsidR="00141CFC" w14:paraId="56A671A4" w14:textId="77777777" w:rsidTr="002F2F40">
        <w:tc>
          <w:tcPr>
            <w:tcW w:w="14395" w:type="dxa"/>
            <w:gridSpan w:val="2"/>
          </w:tcPr>
          <w:p w14:paraId="6AD05DAC" w14:textId="333EDD16" w:rsidR="00141CFC" w:rsidRPr="005C5AEA" w:rsidRDefault="00681C22" w:rsidP="00141CFC">
            <w:pPr>
              <w:widowControl w:val="0"/>
              <w:autoSpaceDE w:val="0"/>
              <w:autoSpaceDN w:val="0"/>
              <w:adjustRightInd w:val="0"/>
              <w:rPr>
                <w:rFonts w:ascii="Times New Roman" w:hAnsi="Times New Roman"/>
                <w:bCs/>
                <w:sz w:val="20"/>
                <w:szCs w:val="20"/>
              </w:rPr>
            </w:pPr>
            <w:r w:rsidRPr="005C5AEA">
              <w:rPr>
                <w:rFonts w:ascii="Times New Roman" w:hAnsi="Times New Roman"/>
                <w:bCs/>
                <w:sz w:val="20"/>
                <w:szCs w:val="20"/>
              </w:rPr>
              <w:t>James Barker</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149D3AF1"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2F2F4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39E586DC" w:rsidR="007706BE" w:rsidRPr="009709A7" w:rsidRDefault="009709A7" w:rsidP="009709A7">
            <w:pPr>
              <w:widowControl w:val="0"/>
              <w:autoSpaceDE w:val="0"/>
              <w:autoSpaceDN w:val="0"/>
              <w:adjustRightInd w:val="0"/>
              <w:rPr>
                <w:rFonts w:ascii="Times New Roman" w:hAnsi="Times New Roman"/>
                <w:b/>
                <w:color w:val="767171" w:themeColor="background2" w:themeShade="80"/>
                <w:sz w:val="20"/>
                <w:szCs w:val="20"/>
              </w:rPr>
            </w:pPr>
            <w:r w:rsidRPr="00010804">
              <w:rPr>
                <w:rFonts w:ascii="Times New Roman" w:hAnsi="Times New Roman"/>
                <w:b/>
                <w:color w:val="767171" w:themeColor="background2" w:themeShade="80"/>
                <w:sz w:val="20"/>
                <w:szCs w:val="20"/>
              </w:rPr>
              <w:t xml:space="preserve">Direct: Senior Seminar </w:t>
            </w:r>
            <w:r>
              <w:rPr>
                <w:rFonts w:ascii="Times New Roman" w:hAnsi="Times New Roman"/>
                <w:b/>
                <w:color w:val="767171" w:themeColor="background2" w:themeShade="80"/>
                <w:sz w:val="20"/>
                <w:szCs w:val="20"/>
              </w:rPr>
              <w:t xml:space="preserve">final </w:t>
            </w:r>
            <w:r w:rsidRPr="00010804">
              <w:rPr>
                <w:rFonts w:ascii="Times New Roman" w:hAnsi="Times New Roman"/>
                <w:b/>
                <w:color w:val="767171" w:themeColor="background2" w:themeShade="80"/>
                <w:sz w:val="20"/>
                <w:szCs w:val="20"/>
              </w:rPr>
              <w:t>papers</w:t>
            </w:r>
          </w:p>
          <w:p w14:paraId="681FFD89" w14:textId="77777777" w:rsidR="007706BE" w:rsidRPr="00FF3DCE" w:rsidRDefault="007706BE" w:rsidP="002F2F40">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0" w:name="Check3"/>
            <w:r>
              <w:rPr>
                <w:rFonts w:ascii="Times New Roman" w:hAnsi="Times New Roman"/>
                <w:b/>
                <w:sz w:val="20"/>
                <w:szCs w:val="20"/>
              </w:rPr>
              <w:instrText xml:space="preserve"> FORMCHECKBOX </w:instrText>
            </w:r>
            <w:r w:rsidR="00B33634">
              <w:rPr>
                <w:rFonts w:ascii="Times New Roman" w:hAnsi="Times New Roman"/>
                <w:b/>
                <w:sz w:val="20"/>
                <w:szCs w:val="20"/>
              </w:rPr>
            </w:r>
            <w:r w:rsidR="00B33634">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53C01890" w:rsidR="007706BE" w:rsidRPr="00FF3DCE" w:rsidRDefault="009709A7"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1" w:name="Check4"/>
            <w:r>
              <w:rPr>
                <w:rFonts w:ascii="Times New Roman" w:hAnsi="Times New Roman"/>
                <w:b/>
                <w:sz w:val="20"/>
                <w:szCs w:val="20"/>
              </w:rPr>
              <w:instrText xml:space="preserve"> FORMCHECKBOX </w:instrText>
            </w:r>
            <w:r w:rsidR="00B33634">
              <w:rPr>
                <w:rFonts w:ascii="Times New Roman" w:hAnsi="Times New Roman"/>
                <w:b/>
                <w:sz w:val="20"/>
                <w:szCs w:val="20"/>
              </w:rPr>
            </w:r>
            <w:r w:rsidR="00B33634">
              <w:rPr>
                <w:rFonts w:ascii="Times New Roman" w:hAnsi="Times New Roman"/>
                <w:b/>
                <w:sz w:val="20"/>
                <w:szCs w:val="20"/>
              </w:rPr>
              <w:fldChar w:fldCharType="separate"/>
            </w:r>
            <w:r>
              <w:rPr>
                <w:rFonts w:ascii="Times New Roman" w:hAnsi="Times New Roman"/>
                <w:b/>
                <w:sz w:val="20"/>
                <w:szCs w:val="20"/>
              </w:rPr>
              <w:fldChar w:fldCharType="end"/>
            </w:r>
            <w:bookmarkEnd w:id="1"/>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2F2F40">
        <w:tc>
          <w:tcPr>
            <w:tcW w:w="14395" w:type="dxa"/>
            <w:gridSpan w:val="4"/>
            <w:shd w:val="clear" w:color="auto" w:fill="auto"/>
            <w:tcMar>
              <w:top w:w="100" w:type="nil"/>
              <w:right w:w="100" w:type="nil"/>
            </w:tcMar>
          </w:tcPr>
          <w:p w14:paraId="2FDD2A3B" w14:textId="2894AB65"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57384A2" w14:textId="77777777" w:rsidR="009709A7" w:rsidRPr="00010804" w:rsidRDefault="009709A7" w:rsidP="009709A7">
            <w:pPr>
              <w:widowControl w:val="0"/>
              <w:autoSpaceDE w:val="0"/>
              <w:autoSpaceDN w:val="0"/>
              <w:adjustRightInd w:val="0"/>
              <w:rPr>
                <w:rFonts w:ascii="Times New Roman" w:hAnsi="Times New Roman"/>
                <w:b/>
                <w:color w:val="767171" w:themeColor="background2" w:themeShade="80"/>
                <w:sz w:val="20"/>
                <w:szCs w:val="20"/>
              </w:rPr>
            </w:pPr>
            <w:r w:rsidRPr="00010804">
              <w:rPr>
                <w:rFonts w:ascii="Times New Roman" w:hAnsi="Times New Roman"/>
                <w:b/>
                <w:color w:val="767171" w:themeColor="background2" w:themeShade="80"/>
                <w:sz w:val="20"/>
                <w:szCs w:val="20"/>
              </w:rPr>
              <w:t xml:space="preserve">Direct: Senior Seminar </w:t>
            </w:r>
            <w:r>
              <w:rPr>
                <w:rFonts w:ascii="Times New Roman" w:hAnsi="Times New Roman"/>
                <w:b/>
                <w:color w:val="767171" w:themeColor="background2" w:themeShade="80"/>
                <w:sz w:val="20"/>
                <w:szCs w:val="20"/>
              </w:rPr>
              <w:t xml:space="preserve">final </w:t>
            </w:r>
            <w:r w:rsidRPr="00010804">
              <w:rPr>
                <w:rFonts w:ascii="Times New Roman" w:hAnsi="Times New Roman"/>
                <w:b/>
                <w:color w:val="767171" w:themeColor="background2" w:themeShade="80"/>
                <w:sz w:val="20"/>
                <w:szCs w:val="20"/>
              </w:rPr>
              <w:t>papers</w:t>
            </w:r>
          </w:p>
          <w:p w14:paraId="7C91D468" w14:textId="0BF143A2"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081AA746" w:rsidR="00402256" w:rsidRPr="00FF3DCE" w:rsidRDefault="009709A7"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B33634">
              <w:rPr>
                <w:rFonts w:ascii="Times New Roman" w:hAnsi="Times New Roman"/>
                <w:b/>
                <w:sz w:val="20"/>
                <w:szCs w:val="20"/>
              </w:rPr>
            </w:r>
            <w:r w:rsidR="00B33634">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B33634">
              <w:rPr>
                <w:rFonts w:ascii="Times New Roman" w:hAnsi="Times New Roman"/>
                <w:b/>
                <w:sz w:val="20"/>
                <w:szCs w:val="20"/>
              </w:rPr>
            </w:r>
            <w:r w:rsidR="00B33634">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2F2F40">
        <w:tc>
          <w:tcPr>
            <w:tcW w:w="14395" w:type="dxa"/>
            <w:gridSpan w:val="4"/>
            <w:shd w:val="clear" w:color="auto" w:fill="auto"/>
            <w:tcMar>
              <w:top w:w="100" w:type="nil"/>
              <w:right w:w="100" w:type="nil"/>
            </w:tcMar>
          </w:tcPr>
          <w:p w14:paraId="34421F51" w14:textId="03C912E6"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BB4051B" w14:textId="77777777" w:rsidR="009709A7" w:rsidRPr="00010804" w:rsidRDefault="009709A7" w:rsidP="009709A7">
            <w:pPr>
              <w:widowControl w:val="0"/>
              <w:autoSpaceDE w:val="0"/>
              <w:autoSpaceDN w:val="0"/>
              <w:adjustRightInd w:val="0"/>
              <w:rPr>
                <w:rFonts w:ascii="Times New Roman" w:hAnsi="Times New Roman"/>
                <w:b/>
                <w:color w:val="767171" w:themeColor="background2" w:themeShade="80"/>
                <w:sz w:val="20"/>
                <w:szCs w:val="20"/>
              </w:rPr>
            </w:pPr>
            <w:r w:rsidRPr="00010804">
              <w:rPr>
                <w:rFonts w:ascii="Times New Roman" w:hAnsi="Times New Roman"/>
                <w:b/>
                <w:color w:val="767171" w:themeColor="background2" w:themeShade="80"/>
                <w:sz w:val="20"/>
                <w:szCs w:val="20"/>
              </w:rPr>
              <w:t xml:space="preserve">Direct: Senior Seminar </w:t>
            </w:r>
            <w:r>
              <w:rPr>
                <w:rFonts w:ascii="Times New Roman" w:hAnsi="Times New Roman"/>
                <w:b/>
                <w:color w:val="767171" w:themeColor="background2" w:themeShade="80"/>
                <w:sz w:val="20"/>
                <w:szCs w:val="20"/>
              </w:rPr>
              <w:t xml:space="preserve">final </w:t>
            </w:r>
            <w:r w:rsidRPr="00010804">
              <w:rPr>
                <w:rFonts w:ascii="Times New Roman" w:hAnsi="Times New Roman"/>
                <w:b/>
                <w:color w:val="767171" w:themeColor="background2" w:themeShade="80"/>
                <w:sz w:val="20"/>
                <w:szCs w:val="20"/>
              </w:rPr>
              <w:t>papers</w:t>
            </w:r>
          </w:p>
          <w:p w14:paraId="0D8B38B1" w14:textId="2B338CA6"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2F2F40">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1DDED860" w:rsidR="00402256" w:rsidRPr="00FF3DCE" w:rsidRDefault="009709A7"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sidR="00B33634">
              <w:rPr>
                <w:rFonts w:ascii="Times New Roman" w:hAnsi="Times New Roman"/>
                <w:b/>
                <w:sz w:val="20"/>
                <w:szCs w:val="20"/>
              </w:rPr>
            </w:r>
            <w:r w:rsidR="00B33634">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B33634">
              <w:rPr>
                <w:rFonts w:ascii="Times New Roman" w:hAnsi="Times New Roman"/>
                <w:b/>
                <w:sz w:val="20"/>
                <w:szCs w:val="20"/>
              </w:rPr>
            </w:r>
            <w:r w:rsidR="00B33634">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Pr="00FF3DCE" w:rsidRDefault="0075740F" w:rsidP="0075740F">
            <w:pPr>
              <w:jc w:val="both"/>
              <w:rPr>
                <w:rFonts w:ascii="Times New Roman" w:hAnsi="Times New Roman"/>
                <w:sz w:val="20"/>
                <w:szCs w:val="20"/>
              </w:rPr>
            </w:pPr>
          </w:p>
          <w:p w14:paraId="5451B8C0" w14:textId="4EA30FC1" w:rsidR="0075740F" w:rsidRPr="00FF3DCE" w:rsidRDefault="00F541B0" w:rsidP="0075740F">
            <w:pPr>
              <w:jc w:val="both"/>
              <w:rPr>
                <w:rFonts w:ascii="Times New Roman" w:hAnsi="Times New Roman"/>
                <w:bCs/>
                <w:sz w:val="20"/>
                <w:szCs w:val="20"/>
              </w:rPr>
            </w:pPr>
            <w:r>
              <w:rPr>
                <w:rFonts w:ascii="Times New Roman" w:hAnsi="Times New Roman"/>
                <w:bCs/>
                <w:sz w:val="20"/>
                <w:szCs w:val="20"/>
              </w:rPr>
              <w:t xml:space="preserve">Although the Religious Studies program met its goal of 80% proficiency for all three student learning outcomes in AY 2019–2020, the program narrowly missed one metric in AY 2020–2021. This year </w:t>
            </w:r>
            <w:r w:rsidR="009A6E34">
              <w:rPr>
                <w:rFonts w:ascii="Times New Roman" w:hAnsi="Times New Roman"/>
                <w:bCs/>
                <w:sz w:val="20"/>
                <w:szCs w:val="20"/>
              </w:rPr>
              <w:t xml:space="preserve">only 71% of students demonstrated proficiency in </w:t>
            </w:r>
            <w:r>
              <w:rPr>
                <w:rFonts w:ascii="Times New Roman" w:hAnsi="Times New Roman"/>
                <w:bCs/>
                <w:sz w:val="20"/>
                <w:szCs w:val="20"/>
              </w:rPr>
              <w:t>SLO 1</w:t>
            </w:r>
            <w:r w:rsidR="009A6E34">
              <w:rPr>
                <w:rFonts w:ascii="Times New Roman" w:hAnsi="Times New Roman"/>
                <w:bCs/>
                <w:sz w:val="20"/>
                <w:szCs w:val="20"/>
              </w:rPr>
              <w:t xml:space="preserve">, collecting and analyzing evidence. Our plan had been to incorporate peer-review to enhance student performance in this area. The logistics of offering Senior Seminar online due to the COVID pandemic frustrated these plans, but we should be able to implement this strategy next year, and we expect better outcomes as a result. For SLO 2 </w:t>
            </w:r>
            <w:r w:rsidR="004F78B1">
              <w:rPr>
                <w:rFonts w:ascii="Times New Roman" w:hAnsi="Times New Roman"/>
                <w:bCs/>
                <w:sz w:val="20"/>
                <w:szCs w:val="20"/>
              </w:rPr>
              <w:t xml:space="preserve">(i.e., </w:t>
            </w:r>
            <w:r w:rsidR="009A6E34">
              <w:rPr>
                <w:rFonts w:ascii="Times New Roman" w:hAnsi="Times New Roman"/>
                <w:bCs/>
                <w:sz w:val="20"/>
                <w:szCs w:val="20"/>
              </w:rPr>
              <w:t>written communication</w:t>
            </w:r>
            <w:r w:rsidR="004F78B1">
              <w:rPr>
                <w:rFonts w:ascii="Times New Roman" w:hAnsi="Times New Roman"/>
                <w:bCs/>
                <w:sz w:val="20"/>
                <w:szCs w:val="20"/>
              </w:rPr>
              <w:t>)</w:t>
            </w:r>
            <w:r w:rsidR="009A6E34">
              <w:rPr>
                <w:rFonts w:ascii="Times New Roman" w:hAnsi="Times New Roman"/>
                <w:bCs/>
                <w:sz w:val="20"/>
                <w:szCs w:val="20"/>
              </w:rPr>
              <w:t xml:space="preserve"> and SLO 3 </w:t>
            </w:r>
            <w:r w:rsidR="004F78B1">
              <w:rPr>
                <w:rFonts w:ascii="Times New Roman" w:hAnsi="Times New Roman"/>
                <w:bCs/>
                <w:sz w:val="20"/>
                <w:szCs w:val="20"/>
              </w:rPr>
              <w:t xml:space="preserve">(i.e., </w:t>
            </w:r>
            <w:r w:rsidR="009A6E34">
              <w:rPr>
                <w:rFonts w:ascii="Times New Roman" w:hAnsi="Times New Roman"/>
                <w:bCs/>
                <w:sz w:val="20"/>
                <w:szCs w:val="20"/>
              </w:rPr>
              <w:t>global and/or intercultural learning</w:t>
            </w:r>
            <w:r w:rsidR="004F78B1">
              <w:rPr>
                <w:rFonts w:ascii="Times New Roman" w:hAnsi="Times New Roman"/>
                <w:bCs/>
                <w:sz w:val="20"/>
                <w:szCs w:val="20"/>
              </w:rPr>
              <w:t>)</w:t>
            </w:r>
            <w:r w:rsidR="009A6E34">
              <w:rPr>
                <w:rFonts w:ascii="Times New Roman" w:hAnsi="Times New Roman"/>
                <w:bCs/>
                <w:sz w:val="20"/>
                <w:szCs w:val="20"/>
              </w:rPr>
              <w:t xml:space="preserve">, 86% of students demonstrated proficiency. Vis-à-vis SLO 2, for this </w:t>
            </w:r>
            <w:proofErr w:type="gramStart"/>
            <w:r w:rsidR="009A6E34">
              <w:rPr>
                <w:rFonts w:ascii="Times New Roman" w:hAnsi="Times New Roman"/>
                <w:bCs/>
                <w:sz w:val="20"/>
                <w:szCs w:val="20"/>
              </w:rPr>
              <w:t>year’s</w:t>
            </w:r>
            <w:proofErr w:type="gramEnd"/>
            <w:r w:rsidR="009A6E34">
              <w:rPr>
                <w:rFonts w:ascii="Times New Roman" w:hAnsi="Times New Roman"/>
                <w:bCs/>
                <w:sz w:val="20"/>
                <w:szCs w:val="20"/>
              </w:rPr>
              <w:t xml:space="preserve"> and next year’s assessments, we are paying close attention to students’ ability to identify and incorporate reputable online sources for research in religious studies. </w:t>
            </w:r>
            <w:r w:rsidR="008663FA">
              <w:rPr>
                <w:rFonts w:ascii="Times New Roman" w:hAnsi="Times New Roman"/>
                <w:bCs/>
                <w:sz w:val="20"/>
                <w:szCs w:val="20"/>
              </w:rPr>
              <w:t>Last year w</w:t>
            </w:r>
            <w:r w:rsidR="009A6E34">
              <w:rPr>
                <w:rFonts w:ascii="Times New Roman" w:hAnsi="Times New Roman"/>
                <w:bCs/>
                <w:sz w:val="20"/>
                <w:szCs w:val="20"/>
              </w:rPr>
              <w:t xml:space="preserve">e </w:t>
            </w:r>
            <w:r w:rsidR="008663FA">
              <w:rPr>
                <w:rFonts w:ascii="Times New Roman" w:hAnsi="Times New Roman"/>
                <w:bCs/>
                <w:sz w:val="20"/>
                <w:szCs w:val="20"/>
              </w:rPr>
              <w:t xml:space="preserve">had contemplated revision of SLO 3, but we wisely withheld making any changes, and we </w:t>
            </w:r>
            <w:r w:rsidR="009A6E34">
              <w:rPr>
                <w:rFonts w:ascii="Times New Roman" w:hAnsi="Times New Roman"/>
                <w:bCs/>
                <w:sz w:val="20"/>
                <w:szCs w:val="20"/>
              </w:rPr>
              <w:t xml:space="preserve">may </w:t>
            </w:r>
            <w:r w:rsidR="008663FA">
              <w:rPr>
                <w:rFonts w:ascii="Times New Roman" w:hAnsi="Times New Roman"/>
                <w:bCs/>
                <w:sz w:val="20"/>
                <w:szCs w:val="20"/>
              </w:rPr>
              <w:t xml:space="preserve">even </w:t>
            </w:r>
            <w:r w:rsidR="009A6E34">
              <w:rPr>
                <w:rFonts w:ascii="Times New Roman" w:hAnsi="Times New Roman"/>
                <w:bCs/>
                <w:sz w:val="20"/>
                <w:szCs w:val="20"/>
              </w:rPr>
              <w:t xml:space="preserve">skip </w:t>
            </w:r>
            <w:r w:rsidR="008663FA">
              <w:rPr>
                <w:rFonts w:ascii="Times New Roman" w:hAnsi="Times New Roman"/>
                <w:bCs/>
                <w:sz w:val="20"/>
                <w:szCs w:val="20"/>
              </w:rPr>
              <w:t xml:space="preserve">its </w:t>
            </w:r>
            <w:r w:rsidR="009A6E34">
              <w:rPr>
                <w:rFonts w:ascii="Times New Roman" w:hAnsi="Times New Roman"/>
                <w:bCs/>
                <w:sz w:val="20"/>
                <w:szCs w:val="20"/>
              </w:rPr>
              <w:t xml:space="preserve">assessment </w:t>
            </w:r>
            <w:r w:rsidR="008663FA">
              <w:rPr>
                <w:rFonts w:ascii="Times New Roman" w:hAnsi="Times New Roman"/>
                <w:bCs/>
                <w:sz w:val="20"/>
                <w:szCs w:val="20"/>
              </w:rPr>
              <w:t>for AY 2021–2022, since it has become our most consistent learning outcome.</w:t>
            </w: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50D563A0" w14:textId="77777777" w:rsidR="00090D0D" w:rsidRDefault="00090D0D"/>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7233523A" w:rsidR="001160F4" w:rsidRPr="003A32E4" w:rsidRDefault="00B85B6B" w:rsidP="003A32E4">
            <w:pPr>
              <w:widowControl w:val="0"/>
              <w:autoSpaceDE w:val="0"/>
              <w:autoSpaceDN w:val="0"/>
              <w:adjustRightInd w:val="0"/>
              <w:rPr>
                <w:rFonts w:ascii="Times New Roman" w:hAnsi="Times New Roman"/>
                <w:bCs/>
                <w:color w:val="767171" w:themeColor="background2" w:themeShade="80"/>
                <w:sz w:val="20"/>
                <w:szCs w:val="20"/>
              </w:rPr>
            </w:pPr>
            <w:r w:rsidRPr="001F234E">
              <w:rPr>
                <w:rFonts w:ascii="Times New Roman" w:hAnsi="Times New Roman"/>
                <w:sz w:val="20"/>
                <w:szCs w:val="20"/>
              </w:rPr>
              <w:t xml:space="preserve">Students will be able to effectively collect and analyze evidence </w:t>
            </w:r>
            <w:r>
              <w:rPr>
                <w:rFonts w:ascii="Times New Roman" w:hAnsi="Times New Roman"/>
                <w:sz w:val="20"/>
                <w:szCs w:val="20"/>
              </w:rPr>
              <w:t>in the field of religious studies.</w:t>
            </w:r>
          </w:p>
        </w:tc>
      </w:tr>
      <w:tr w:rsidR="00C4455B" w:rsidRPr="00964DD0" w14:paraId="740B7FDA" w14:textId="77777777" w:rsidTr="006D20F0">
        <w:trPr>
          <w:trHeight w:val="1257"/>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C2AB9BF" w14:textId="61CCB891" w:rsidR="00010804" w:rsidRPr="00010804" w:rsidRDefault="00010804" w:rsidP="00010804">
            <w:pPr>
              <w:widowControl w:val="0"/>
              <w:autoSpaceDE w:val="0"/>
              <w:autoSpaceDN w:val="0"/>
              <w:adjustRightInd w:val="0"/>
              <w:rPr>
                <w:rFonts w:ascii="Times New Roman" w:hAnsi="Times New Roman"/>
                <w:b/>
                <w:color w:val="767171" w:themeColor="background2" w:themeShade="80"/>
                <w:sz w:val="20"/>
                <w:szCs w:val="20"/>
              </w:rPr>
            </w:pPr>
            <w:r w:rsidRPr="00010804">
              <w:rPr>
                <w:rFonts w:ascii="Times New Roman" w:hAnsi="Times New Roman"/>
                <w:b/>
                <w:color w:val="767171" w:themeColor="background2" w:themeShade="80"/>
                <w:sz w:val="20"/>
                <w:szCs w:val="20"/>
              </w:rPr>
              <w:t xml:space="preserve">Direct: Senior Seminar </w:t>
            </w:r>
            <w:r>
              <w:rPr>
                <w:rFonts w:ascii="Times New Roman" w:hAnsi="Times New Roman"/>
                <w:b/>
                <w:color w:val="767171" w:themeColor="background2" w:themeShade="80"/>
                <w:sz w:val="20"/>
                <w:szCs w:val="20"/>
              </w:rPr>
              <w:t xml:space="preserve">final </w:t>
            </w:r>
            <w:r w:rsidRPr="00010804">
              <w:rPr>
                <w:rFonts w:ascii="Times New Roman" w:hAnsi="Times New Roman"/>
                <w:b/>
                <w:color w:val="767171" w:themeColor="background2" w:themeShade="80"/>
                <w:sz w:val="20"/>
                <w:szCs w:val="20"/>
              </w:rPr>
              <w:t>papers</w:t>
            </w:r>
          </w:p>
          <w:p w14:paraId="4EBE2FCE" w14:textId="4282E0E3" w:rsidR="00010804" w:rsidRDefault="00010804"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As the capstone course for the major, Senior Seminar (RELS 496) </w:t>
            </w:r>
            <w:proofErr w:type="gramStart"/>
            <w:r>
              <w:rPr>
                <w:rFonts w:ascii="Times New Roman" w:hAnsi="Times New Roman"/>
                <w:bCs/>
                <w:color w:val="767171" w:themeColor="background2" w:themeShade="80"/>
                <w:sz w:val="20"/>
                <w:szCs w:val="20"/>
              </w:rPr>
              <w:t xml:space="preserve">should </w:t>
            </w:r>
            <w:r w:rsidR="009D31EA">
              <w:rPr>
                <w:rFonts w:ascii="Times New Roman" w:hAnsi="Times New Roman"/>
                <w:bCs/>
                <w:color w:val="767171" w:themeColor="background2" w:themeShade="80"/>
                <w:sz w:val="20"/>
                <w:szCs w:val="20"/>
              </w:rPr>
              <w:t xml:space="preserve"> be</w:t>
            </w:r>
            <w:proofErr w:type="gramEnd"/>
            <w:r w:rsidR="009D31EA">
              <w:rPr>
                <w:rFonts w:ascii="Times New Roman" w:hAnsi="Times New Roman"/>
                <w:bCs/>
                <w:color w:val="767171" w:themeColor="background2" w:themeShade="80"/>
                <w:sz w:val="20"/>
                <w:szCs w:val="20"/>
              </w:rPr>
              <w:t xml:space="preserve"> able to measure </w:t>
            </w:r>
            <w:r>
              <w:rPr>
                <w:rFonts w:ascii="Times New Roman" w:hAnsi="Times New Roman"/>
                <w:bCs/>
                <w:color w:val="767171" w:themeColor="background2" w:themeShade="80"/>
                <w:sz w:val="20"/>
                <w:szCs w:val="20"/>
              </w:rPr>
              <w:t>students’ ability to collect and analyze evidence.</w:t>
            </w:r>
          </w:p>
          <w:p w14:paraId="201F83AE" w14:textId="17E57D57" w:rsidR="00FF3DCE" w:rsidRPr="003A32E4" w:rsidRDefault="00FF3DCE" w:rsidP="00010804">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DA435B" w14:textId="537E43DF" w:rsidR="005C5AEA" w:rsidRDefault="005C5AEA" w:rsidP="00A8015B">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Drawing from AAC&amp;U VALUES rubric for Inquiry and analysis, success</w:t>
            </w:r>
            <w:r w:rsidR="000138E7">
              <w:rPr>
                <w:rFonts w:ascii="Times New Roman" w:hAnsi="Times New Roman"/>
                <w:color w:val="7F7F7F" w:themeColor="text1" w:themeTint="80"/>
                <w:sz w:val="20"/>
                <w:szCs w:val="20"/>
              </w:rPr>
              <w:t>f</w:t>
            </w:r>
            <w:r>
              <w:rPr>
                <w:rFonts w:ascii="Times New Roman" w:hAnsi="Times New Roman"/>
                <w:color w:val="7F7F7F" w:themeColor="text1" w:themeTint="80"/>
                <w:sz w:val="20"/>
                <w:szCs w:val="20"/>
              </w:rPr>
              <w:t>ul students will have achieved capstone level (4/4) or upper milestone level (3/4) with respect to topic selection; existing knowledge, research, and/or views; analysis; and conclusion.</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359439E3" w14:textId="77777777" w:rsidR="00C4455B" w:rsidRDefault="005C5AEA" w:rsidP="00A8015B">
            <w:pPr>
              <w:widowControl w:val="0"/>
              <w:autoSpaceDE w:val="0"/>
              <w:autoSpaceDN w:val="0"/>
              <w:adjustRightInd w:val="0"/>
              <w:rPr>
                <w:rFonts w:ascii="Times New Roman" w:hAnsi="Times New Roman"/>
                <w:color w:val="7F7F7F" w:themeColor="text1" w:themeTint="80"/>
                <w:sz w:val="20"/>
                <w:szCs w:val="20"/>
              </w:rPr>
            </w:pPr>
            <w:r w:rsidRPr="008A2B77">
              <w:rPr>
                <w:rFonts w:ascii="Times New Roman" w:hAnsi="Times New Roman"/>
                <w:b/>
                <w:bCs/>
                <w:color w:val="7F7F7F" w:themeColor="text1" w:themeTint="80"/>
                <w:sz w:val="20"/>
                <w:szCs w:val="20"/>
              </w:rPr>
              <w:t>80%</w:t>
            </w:r>
            <w:r>
              <w:rPr>
                <w:rFonts w:ascii="Times New Roman" w:hAnsi="Times New Roman"/>
                <w:color w:val="7F7F7F" w:themeColor="text1" w:themeTint="80"/>
                <w:sz w:val="20"/>
                <w:szCs w:val="20"/>
              </w:rPr>
              <w:t xml:space="preserve"> of students will have earned a 3/4 or 4/4 on the rubric for collecting and analyzing evidence.</w:t>
            </w:r>
          </w:p>
          <w:p w14:paraId="26D67387" w14:textId="54FE29BE" w:rsidR="009D31EA" w:rsidRPr="00406B46" w:rsidRDefault="009D31EA" w:rsidP="00A8015B">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50BD180F" w:rsidR="00C4455B" w:rsidRPr="0075740F" w:rsidRDefault="005C5AEA" w:rsidP="00406B46">
            <w:pPr>
              <w:widowControl w:val="0"/>
              <w:autoSpaceDE w:val="0"/>
              <w:autoSpaceDN w:val="0"/>
              <w:adjustRightInd w:val="0"/>
              <w:rPr>
                <w:rFonts w:ascii="Times New Roman" w:hAnsi="Times New Roman"/>
                <w:color w:val="767171" w:themeColor="background2" w:themeShade="80"/>
                <w:sz w:val="20"/>
                <w:szCs w:val="20"/>
              </w:rPr>
            </w:pPr>
            <w:r w:rsidRPr="008A2B77">
              <w:rPr>
                <w:rFonts w:ascii="Times New Roman" w:hAnsi="Times New Roman"/>
                <w:b/>
                <w:bCs/>
                <w:color w:val="767171" w:themeColor="background2" w:themeShade="80"/>
                <w:sz w:val="20"/>
                <w:szCs w:val="20"/>
              </w:rPr>
              <w:t>71%</w:t>
            </w:r>
            <w:r>
              <w:rPr>
                <w:rFonts w:ascii="Times New Roman" w:hAnsi="Times New Roman"/>
                <w:color w:val="767171" w:themeColor="background2" w:themeShade="80"/>
                <w:sz w:val="20"/>
                <w:szCs w:val="20"/>
              </w:rPr>
              <w:t xml:space="preserve"> of students </w:t>
            </w:r>
            <w:r>
              <w:rPr>
                <w:rFonts w:ascii="Times New Roman" w:hAnsi="Times New Roman"/>
                <w:color w:val="7F7F7F" w:themeColor="text1" w:themeTint="80"/>
                <w:sz w:val="20"/>
                <w:szCs w:val="20"/>
              </w:rPr>
              <w:t>earned a 3/4 or 4/4 on the rubric for collecting and analyzing evidence.</w:t>
            </w:r>
          </w:p>
        </w:tc>
      </w:tr>
      <w:tr w:rsidR="00C4455B" w:rsidRPr="00964DD0" w14:paraId="14853067" w14:textId="77777777" w:rsidTr="006D20F0">
        <w:trPr>
          <w:trHeight w:val="1329"/>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6D37622" w14:textId="429A032F" w:rsidR="00C4455B" w:rsidRDefault="009F7EE0" w:rsidP="00406B46">
            <w:pPr>
              <w:rPr>
                <w:color w:val="7F7F7F" w:themeColor="text1" w:themeTint="80"/>
              </w:rPr>
            </w:pPr>
            <w:r>
              <w:rPr>
                <w:rFonts w:ascii="Times New Roman" w:hAnsi="Times New Roman"/>
                <w:bCs/>
                <w:color w:val="767171" w:themeColor="background2" w:themeShade="80"/>
                <w:sz w:val="20"/>
                <w:szCs w:val="20"/>
              </w:rPr>
              <w:t>Artifacts from the Senior Seminar were collected. All seniors in the course who were majors were included in the sample (</w:t>
            </w:r>
            <w:r w:rsidR="000138E7">
              <w:rPr>
                <w:rFonts w:ascii="Times New Roman" w:hAnsi="Times New Roman"/>
                <w:bCs/>
                <w:i/>
                <w:iCs/>
                <w:color w:val="767171" w:themeColor="background2" w:themeShade="80"/>
                <w:sz w:val="20"/>
                <w:szCs w:val="20"/>
              </w:rPr>
              <w:t>N</w:t>
            </w:r>
            <w:r>
              <w:rPr>
                <w:rFonts w:ascii="Times New Roman" w:hAnsi="Times New Roman"/>
                <w:bCs/>
                <w:i/>
                <w:iCs/>
                <w:color w:val="767171" w:themeColor="background2" w:themeShade="80"/>
                <w:sz w:val="20"/>
                <w:szCs w:val="20"/>
              </w:rPr>
              <w:t>=</w:t>
            </w:r>
            <w:r>
              <w:rPr>
                <w:rFonts w:ascii="Times New Roman" w:hAnsi="Times New Roman"/>
                <w:bCs/>
                <w:color w:val="767171" w:themeColor="background2" w:themeShade="80"/>
                <w:sz w:val="20"/>
                <w:szCs w:val="20"/>
              </w:rPr>
              <w:t>7). All papers were then anonymized and independently assessed by two full-time faculty members</w:t>
            </w:r>
            <w:r w:rsidR="00331F87">
              <w:rPr>
                <w:rFonts w:ascii="Times New Roman" w:hAnsi="Times New Roman"/>
                <w:bCs/>
                <w:color w:val="767171" w:themeColor="background2" w:themeShade="80"/>
                <w:sz w:val="20"/>
                <w:szCs w:val="20"/>
              </w:rPr>
              <w:t>, whose figures were averaged</w:t>
            </w:r>
            <w:r>
              <w:rPr>
                <w:rFonts w:ascii="Times New Roman" w:hAnsi="Times New Roman"/>
                <w:bCs/>
                <w:color w:val="767171" w:themeColor="background2" w:themeShade="80"/>
                <w:sz w:val="20"/>
                <w:szCs w:val="20"/>
              </w:rPr>
              <w:t xml:space="preserve">. If there was a substantial difference between the two, then a third full-time faculty member assessed the paper, and </w:t>
            </w:r>
            <w:r w:rsidR="00331F87">
              <w:rPr>
                <w:rFonts w:ascii="Times New Roman" w:hAnsi="Times New Roman"/>
                <w:bCs/>
                <w:color w:val="767171" w:themeColor="background2" w:themeShade="80"/>
                <w:sz w:val="20"/>
                <w:szCs w:val="20"/>
              </w:rPr>
              <w:t xml:space="preserve">all </w:t>
            </w:r>
            <w:r>
              <w:rPr>
                <w:rFonts w:ascii="Times New Roman" w:hAnsi="Times New Roman"/>
                <w:bCs/>
                <w:color w:val="767171" w:themeColor="background2" w:themeShade="80"/>
                <w:sz w:val="20"/>
                <w:szCs w:val="20"/>
              </w:rPr>
              <w:t>three assessments were averaged.</w:t>
            </w:r>
            <w:r w:rsidR="000138E7">
              <w:rPr>
                <w:rFonts w:ascii="Times New Roman" w:hAnsi="Times New Roman"/>
                <w:bCs/>
                <w:color w:val="767171" w:themeColor="background2" w:themeShade="80"/>
                <w:sz w:val="20"/>
                <w:szCs w:val="20"/>
              </w:rPr>
              <w:t xml:space="preserve"> The rubric is attached. </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6" w:name="Check7"/>
            <w:r>
              <w:rPr>
                <w:rFonts w:ascii="Times New Roman" w:hAnsi="Times New Roman"/>
                <w:b/>
                <w:sz w:val="22"/>
                <w:szCs w:val="22"/>
              </w:rPr>
              <w:instrText xml:space="preserve"> FORMCHECKBOX </w:instrText>
            </w:r>
            <w:r w:rsidR="00B33634">
              <w:rPr>
                <w:rFonts w:ascii="Times New Roman" w:hAnsi="Times New Roman"/>
                <w:b/>
                <w:sz w:val="22"/>
                <w:szCs w:val="22"/>
              </w:rPr>
            </w:r>
            <w:r w:rsidR="00B33634">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05E9E92B" w:rsidR="00402256" w:rsidRPr="003A32E4" w:rsidRDefault="005C5AEA"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7" w:name="Check8"/>
            <w:r>
              <w:rPr>
                <w:rFonts w:ascii="Times New Roman" w:hAnsi="Times New Roman"/>
                <w:b/>
                <w:sz w:val="22"/>
                <w:szCs w:val="22"/>
              </w:rPr>
              <w:instrText xml:space="preserve"> FORMCHECKBOX </w:instrText>
            </w:r>
            <w:r w:rsidR="00B33634">
              <w:rPr>
                <w:rFonts w:ascii="Times New Roman" w:hAnsi="Times New Roman"/>
                <w:b/>
                <w:sz w:val="22"/>
                <w:szCs w:val="22"/>
              </w:rPr>
            </w:r>
            <w:r w:rsidR="00B33634">
              <w:rPr>
                <w:rFonts w:ascii="Times New Roman" w:hAnsi="Times New Roman"/>
                <w:b/>
                <w:sz w:val="22"/>
                <w:szCs w:val="22"/>
              </w:rPr>
              <w:fldChar w:fldCharType="separate"/>
            </w:r>
            <w:r>
              <w:rPr>
                <w:rFonts w:ascii="Times New Roman" w:hAnsi="Times New Roman"/>
                <w:b/>
                <w:sz w:val="22"/>
                <w:szCs w:val="22"/>
              </w:rPr>
              <w:fldChar w:fldCharType="end"/>
            </w:r>
            <w:bookmarkEnd w:id="7"/>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64369C4F"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44269B68" w14:textId="07021CA5" w:rsidR="00402256" w:rsidRDefault="00750A53" w:rsidP="00DF434D">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 xml:space="preserve">In AY 2020–2021, 71% of Religious Studies Senior Seminar students achieved a 3 or 4 </w:t>
            </w:r>
            <w:r w:rsidR="006A755D">
              <w:rPr>
                <w:rFonts w:ascii="Times New Roman" w:hAnsi="Times New Roman"/>
                <w:bCs/>
                <w:color w:val="767171" w:themeColor="background2" w:themeShade="80"/>
                <w:sz w:val="20"/>
              </w:rPr>
              <w:t xml:space="preserve">in each subcategory of SLO 1, thereby narrowly failing to meet the </w:t>
            </w:r>
            <w:r w:rsidR="00427C1F">
              <w:rPr>
                <w:rFonts w:ascii="Times New Roman" w:hAnsi="Times New Roman"/>
                <w:bCs/>
                <w:color w:val="767171" w:themeColor="background2" w:themeShade="80"/>
                <w:sz w:val="20"/>
              </w:rPr>
              <w:t>program</w:t>
            </w:r>
            <w:r w:rsidR="006A755D">
              <w:rPr>
                <w:rFonts w:ascii="Times New Roman" w:hAnsi="Times New Roman"/>
                <w:bCs/>
                <w:color w:val="767171" w:themeColor="background2" w:themeShade="80"/>
                <w:sz w:val="20"/>
              </w:rPr>
              <w:t xml:space="preserve">’s goal of 80%. </w:t>
            </w:r>
            <w:r w:rsidR="00DF434D">
              <w:rPr>
                <w:rFonts w:ascii="Times New Roman" w:hAnsi="Times New Roman"/>
                <w:bCs/>
                <w:color w:val="767171" w:themeColor="background2" w:themeShade="80"/>
                <w:sz w:val="20"/>
              </w:rPr>
              <w:t>The average for SLO 1 was 3.3 with a range of 2.63–3.</w:t>
            </w:r>
            <w:r w:rsidR="0017717C">
              <w:rPr>
                <w:rFonts w:ascii="Times New Roman" w:hAnsi="Times New Roman"/>
                <w:bCs/>
                <w:color w:val="767171" w:themeColor="background2" w:themeShade="80"/>
                <w:sz w:val="20"/>
              </w:rPr>
              <w:t>88</w:t>
            </w:r>
            <w:r w:rsidR="00DF434D">
              <w:rPr>
                <w:rFonts w:ascii="Times New Roman" w:hAnsi="Times New Roman"/>
                <w:bCs/>
                <w:color w:val="767171" w:themeColor="background2" w:themeShade="80"/>
                <w:sz w:val="20"/>
              </w:rPr>
              <w:t xml:space="preserve">. </w:t>
            </w:r>
            <w:r w:rsidR="006A755D">
              <w:rPr>
                <w:rFonts w:ascii="Times New Roman" w:hAnsi="Times New Roman"/>
                <w:bCs/>
                <w:color w:val="767171" w:themeColor="background2" w:themeShade="80"/>
                <w:sz w:val="20"/>
              </w:rPr>
              <w:t xml:space="preserve">Five of the seven students met the department’s goal. </w:t>
            </w:r>
            <w:r w:rsidR="00DF434D">
              <w:rPr>
                <w:rFonts w:ascii="Times New Roman" w:hAnsi="Times New Roman"/>
                <w:bCs/>
                <w:color w:val="767171" w:themeColor="background2" w:themeShade="80"/>
                <w:sz w:val="20"/>
              </w:rPr>
              <w:t xml:space="preserve">A sixth </w:t>
            </w:r>
            <w:r w:rsidR="006A755D">
              <w:rPr>
                <w:rFonts w:ascii="Times New Roman" w:hAnsi="Times New Roman"/>
                <w:bCs/>
                <w:color w:val="767171" w:themeColor="background2" w:themeShade="80"/>
                <w:sz w:val="20"/>
              </w:rPr>
              <w:t xml:space="preserve">student evinced a weak conclusion, </w:t>
            </w:r>
            <w:r w:rsidR="00DF434D">
              <w:rPr>
                <w:rFonts w:ascii="Times New Roman" w:hAnsi="Times New Roman"/>
                <w:bCs/>
                <w:color w:val="767171" w:themeColor="background2" w:themeShade="80"/>
                <w:sz w:val="20"/>
              </w:rPr>
              <w:t xml:space="preserve">and the last student </w:t>
            </w:r>
            <w:r w:rsidR="006A755D">
              <w:rPr>
                <w:rFonts w:ascii="Times New Roman" w:hAnsi="Times New Roman"/>
                <w:bCs/>
                <w:color w:val="767171" w:themeColor="background2" w:themeShade="80"/>
                <w:sz w:val="20"/>
              </w:rPr>
              <w:t xml:space="preserve">evinced weaknesses in both analysis and conclusion. </w:t>
            </w:r>
            <w:r w:rsidR="001A22D4">
              <w:rPr>
                <w:rFonts w:ascii="Times New Roman" w:hAnsi="Times New Roman"/>
                <w:bCs/>
                <w:color w:val="767171" w:themeColor="background2" w:themeShade="80"/>
                <w:sz w:val="20"/>
              </w:rPr>
              <w:t xml:space="preserve">Last year’s assessment highlighted the need to strengthen students’ conclusions, particularly that learners should avoid overstating or underappreciating their findings. We had intended to incorporate student-to-student peer-review to address this concern. The COVID pandemic </w:t>
            </w:r>
            <w:r w:rsidR="00DF434D">
              <w:rPr>
                <w:rFonts w:ascii="Times New Roman" w:hAnsi="Times New Roman"/>
                <w:bCs/>
                <w:color w:val="767171" w:themeColor="background2" w:themeShade="80"/>
                <w:sz w:val="20"/>
              </w:rPr>
              <w:t>interrupted</w:t>
            </w:r>
            <w:r w:rsidR="001A22D4">
              <w:rPr>
                <w:rFonts w:ascii="Times New Roman" w:hAnsi="Times New Roman"/>
                <w:bCs/>
                <w:color w:val="767171" w:themeColor="background2" w:themeShade="80"/>
                <w:sz w:val="20"/>
              </w:rPr>
              <w:t xml:space="preserve"> those plans: the course was offered online; students were not</w:t>
            </w:r>
            <w:r w:rsidR="00427C1F">
              <w:rPr>
                <w:rFonts w:ascii="Times New Roman" w:hAnsi="Times New Roman"/>
                <w:bCs/>
                <w:color w:val="767171" w:themeColor="background2" w:themeShade="80"/>
                <w:sz w:val="20"/>
              </w:rPr>
              <w:t xml:space="preserve"> always</w:t>
            </w:r>
            <w:r w:rsidR="001A22D4">
              <w:rPr>
                <w:rFonts w:ascii="Times New Roman" w:hAnsi="Times New Roman"/>
                <w:bCs/>
                <w:color w:val="767171" w:themeColor="background2" w:themeShade="80"/>
                <w:sz w:val="20"/>
              </w:rPr>
              <w:t xml:space="preserve"> well acquainted with one another; and each student worked at a different pace. Next year’s scheduling should </w:t>
            </w:r>
            <w:r w:rsidR="00C268EB">
              <w:rPr>
                <w:rFonts w:ascii="Times New Roman" w:hAnsi="Times New Roman"/>
                <w:bCs/>
                <w:color w:val="767171" w:themeColor="background2" w:themeShade="80"/>
                <w:sz w:val="20"/>
              </w:rPr>
              <w:t>allow implementation of our peer-review strategy.</w:t>
            </w:r>
          </w:p>
          <w:p w14:paraId="2B3811B9" w14:textId="2CC95DF7" w:rsidR="00C268EB" w:rsidRPr="0054609C" w:rsidRDefault="00C268EB" w:rsidP="00C268EB">
            <w:pPr>
              <w:jc w:val="both"/>
              <w:rPr>
                <w:rFonts w:ascii="Times New Roman" w:hAnsi="Times New Roman"/>
                <w:b/>
                <w:sz w:val="20"/>
                <w:szCs w:val="20"/>
              </w:rPr>
            </w:pP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40613628" w14:textId="6C67862E" w:rsidR="00436D03" w:rsidRDefault="00C268EB" w:rsidP="00436D03">
            <w:pPr>
              <w:rPr>
                <w:rFonts w:ascii="Times New Roman" w:hAnsi="Times New Roman"/>
                <w:color w:val="595959" w:themeColor="text1" w:themeTint="A6"/>
                <w:sz w:val="20"/>
                <w:szCs w:val="20"/>
              </w:rPr>
            </w:pPr>
            <w:r>
              <w:rPr>
                <w:rFonts w:ascii="Times New Roman" w:hAnsi="Times New Roman"/>
                <w:color w:val="595959" w:themeColor="text1" w:themeTint="A6"/>
                <w:sz w:val="20"/>
                <w:szCs w:val="20"/>
              </w:rPr>
              <w:t>Next year’s assessment will attempt to focus on the same artifact along with the feedback students received via peer-review. Faculty members will initially assess whether students achieved higher marks for collecting and analyzing evidence, particularly the strength of students’ conclusions. Then faculty will determine whether peer-review strengthened papers’ conclusions or if the conclusions were already adequate at the draft stage.</w:t>
            </w:r>
          </w:p>
          <w:p w14:paraId="2C7013F5" w14:textId="77777777" w:rsidR="00402256" w:rsidRPr="006E294C" w:rsidRDefault="00402256" w:rsidP="006F1E75">
            <w:pPr>
              <w:rPr>
                <w:rFonts w:ascii="Times New Roman" w:hAnsi="Times New Roman"/>
                <w:bCs/>
                <w:sz w:val="20"/>
              </w:rPr>
            </w:pPr>
          </w:p>
        </w:tc>
      </w:tr>
      <w:tr w:rsidR="007531CA" w:rsidRPr="00964DD0" w14:paraId="24D80A2F" w14:textId="77777777" w:rsidTr="005907DF">
        <w:tc>
          <w:tcPr>
            <w:tcW w:w="14395" w:type="dxa"/>
            <w:gridSpan w:val="6"/>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6"/>
            <w:shd w:val="clear" w:color="auto" w:fill="auto"/>
            <w:tcMar>
              <w:top w:w="100" w:type="nil"/>
              <w:right w:w="100" w:type="nil"/>
            </w:tcMar>
          </w:tcPr>
          <w:p w14:paraId="0A420675" w14:textId="2774410A" w:rsidR="003F7494" w:rsidRDefault="006F1E75" w:rsidP="003F7494">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We plan to conduct assessment again at the end of the Spring 2022 semester.</w:t>
            </w:r>
            <w:r w:rsidR="00305855">
              <w:rPr>
                <w:rFonts w:ascii="Times New Roman" w:hAnsi="Times New Roman"/>
                <w:color w:val="767171" w:themeColor="background2" w:themeShade="80"/>
                <w:sz w:val="20"/>
              </w:rPr>
              <w:t xml:space="preserve"> The program coordinator, James Barker, will be responsible for collecting and providing data and information.</w:t>
            </w:r>
          </w:p>
          <w:p w14:paraId="31EFE791" w14:textId="77777777" w:rsidR="00305855" w:rsidRDefault="00305855" w:rsidP="003F7494">
            <w:pPr>
              <w:jc w:val="both"/>
              <w:rPr>
                <w:rFonts w:ascii="Times New Roman" w:hAnsi="Times New Roman"/>
                <w:color w:val="767171" w:themeColor="background2" w:themeShade="80"/>
                <w:sz w:val="20"/>
              </w:rPr>
            </w:pPr>
          </w:p>
          <w:p w14:paraId="170CB71C" w14:textId="7F47F88A" w:rsidR="007531CA" w:rsidRPr="007531CA" w:rsidRDefault="007531CA" w:rsidP="00402256">
            <w:pPr>
              <w:jc w:val="both"/>
              <w:rPr>
                <w:rFonts w:ascii="Times New Roman" w:hAnsi="Times New Roman"/>
                <w:color w:val="767171" w:themeColor="background2" w:themeShade="80"/>
                <w:sz w:val="20"/>
              </w:rPr>
            </w:pPr>
          </w:p>
        </w:tc>
      </w:tr>
    </w:tbl>
    <w:p w14:paraId="0D4378DB" w14:textId="5B93625E" w:rsidR="00F136C3" w:rsidRDefault="006D20F0" w:rsidP="00305855">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216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2F2F40">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2F2F4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28A982E7" w:rsidR="003A32E4" w:rsidRPr="003A32E4" w:rsidRDefault="00622C45" w:rsidP="002F2F40">
            <w:pPr>
              <w:widowControl w:val="0"/>
              <w:autoSpaceDE w:val="0"/>
              <w:autoSpaceDN w:val="0"/>
              <w:adjustRightInd w:val="0"/>
              <w:rPr>
                <w:rFonts w:ascii="Times New Roman" w:hAnsi="Times New Roman"/>
                <w:bCs/>
                <w:color w:val="767171" w:themeColor="background2" w:themeShade="80"/>
                <w:sz w:val="20"/>
                <w:szCs w:val="20"/>
              </w:rPr>
            </w:pPr>
            <w:r w:rsidRPr="001F234E">
              <w:rPr>
                <w:rFonts w:ascii="Times New Roman" w:hAnsi="Times New Roman"/>
                <w:sz w:val="20"/>
                <w:szCs w:val="20"/>
              </w:rPr>
              <w:t xml:space="preserve">Students will </w:t>
            </w:r>
            <w:r>
              <w:rPr>
                <w:rFonts w:ascii="Times New Roman" w:hAnsi="Times New Roman"/>
                <w:sz w:val="20"/>
                <w:szCs w:val="20"/>
              </w:rPr>
              <w:t>be able to</w:t>
            </w:r>
            <w:r w:rsidRPr="001F234E">
              <w:rPr>
                <w:rFonts w:ascii="Times New Roman" w:hAnsi="Times New Roman"/>
                <w:sz w:val="20"/>
                <w:szCs w:val="20"/>
              </w:rPr>
              <w:t xml:space="preserve"> </w:t>
            </w:r>
            <w:r>
              <w:rPr>
                <w:rFonts w:ascii="Times New Roman" w:hAnsi="Times New Roman"/>
                <w:sz w:val="20"/>
                <w:szCs w:val="20"/>
              </w:rPr>
              <w:t>demonstrate effective written communication</w:t>
            </w:r>
            <w:r w:rsidRPr="001F234E">
              <w:rPr>
                <w:rFonts w:ascii="Times New Roman" w:hAnsi="Times New Roman"/>
                <w:sz w:val="20"/>
                <w:szCs w:val="20"/>
              </w:rPr>
              <w:t xml:space="preserve"> skills appropriate to </w:t>
            </w:r>
            <w:r>
              <w:rPr>
                <w:rFonts w:ascii="Times New Roman" w:hAnsi="Times New Roman"/>
                <w:sz w:val="20"/>
                <w:szCs w:val="20"/>
              </w:rPr>
              <w:t>religious studies.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2F2F4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CC750B6" w14:textId="77777777" w:rsidR="00622C45" w:rsidRPr="00010804" w:rsidRDefault="00622C45" w:rsidP="00622C45">
            <w:pPr>
              <w:widowControl w:val="0"/>
              <w:autoSpaceDE w:val="0"/>
              <w:autoSpaceDN w:val="0"/>
              <w:adjustRightInd w:val="0"/>
              <w:rPr>
                <w:rFonts w:ascii="Times New Roman" w:hAnsi="Times New Roman"/>
                <w:b/>
                <w:color w:val="767171" w:themeColor="background2" w:themeShade="80"/>
                <w:sz w:val="20"/>
                <w:szCs w:val="20"/>
              </w:rPr>
            </w:pPr>
            <w:r w:rsidRPr="00010804">
              <w:rPr>
                <w:rFonts w:ascii="Times New Roman" w:hAnsi="Times New Roman"/>
                <w:b/>
                <w:color w:val="767171" w:themeColor="background2" w:themeShade="80"/>
                <w:sz w:val="20"/>
                <w:szCs w:val="20"/>
              </w:rPr>
              <w:t xml:space="preserve">Direct: Senior Seminar </w:t>
            </w:r>
            <w:r>
              <w:rPr>
                <w:rFonts w:ascii="Times New Roman" w:hAnsi="Times New Roman"/>
                <w:b/>
                <w:color w:val="767171" w:themeColor="background2" w:themeShade="80"/>
                <w:sz w:val="20"/>
                <w:szCs w:val="20"/>
              </w:rPr>
              <w:t xml:space="preserve">final </w:t>
            </w:r>
            <w:r w:rsidRPr="00010804">
              <w:rPr>
                <w:rFonts w:ascii="Times New Roman" w:hAnsi="Times New Roman"/>
                <w:b/>
                <w:color w:val="767171" w:themeColor="background2" w:themeShade="80"/>
                <w:sz w:val="20"/>
                <w:szCs w:val="20"/>
              </w:rPr>
              <w:t>papers</w:t>
            </w:r>
          </w:p>
          <w:p w14:paraId="4570386C" w14:textId="2C976FEC" w:rsidR="00622C45" w:rsidRDefault="00622C45" w:rsidP="00622C45">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As the capstone course for the major, Senior Seminar (RELS 496) should </w:t>
            </w:r>
            <w:r w:rsidR="009D31EA">
              <w:rPr>
                <w:rFonts w:ascii="Times New Roman" w:hAnsi="Times New Roman"/>
                <w:bCs/>
                <w:color w:val="767171" w:themeColor="background2" w:themeShade="80"/>
                <w:sz w:val="20"/>
                <w:szCs w:val="20"/>
              </w:rPr>
              <w:t xml:space="preserve">be able to measure </w:t>
            </w:r>
            <w:r>
              <w:rPr>
                <w:rFonts w:ascii="Times New Roman" w:hAnsi="Times New Roman"/>
                <w:bCs/>
                <w:color w:val="767171" w:themeColor="background2" w:themeShade="80"/>
                <w:sz w:val="20"/>
                <w:szCs w:val="20"/>
              </w:rPr>
              <w:t xml:space="preserve">students’ ability to </w:t>
            </w:r>
            <w:r w:rsidR="006079A2">
              <w:rPr>
                <w:rFonts w:ascii="Times New Roman" w:hAnsi="Times New Roman"/>
                <w:bCs/>
                <w:color w:val="767171" w:themeColor="background2" w:themeShade="80"/>
                <w:sz w:val="20"/>
                <w:szCs w:val="20"/>
              </w:rPr>
              <w:t>communicate effectively in writing</w:t>
            </w:r>
            <w:r>
              <w:rPr>
                <w:rFonts w:ascii="Times New Roman" w:hAnsi="Times New Roman"/>
                <w:bCs/>
                <w:color w:val="767171" w:themeColor="background2" w:themeShade="80"/>
                <w:sz w:val="20"/>
                <w:szCs w:val="20"/>
              </w:rPr>
              <w:t>.</w:t>
            </w:r>
          </w:p>
          <w:p w14:paraId="48AD7345" w14:textId="77777777" w:rsidR="009D31EA" w:rsidRDefault="009D31EA" w:rsidP="00622C45">
            <w:pPr>
              <w:widowControl w:val="0"/>
              <w:autoSpaceDE w:val="0"/>
              <w:autoSpaceDN w:val="0"/>
              <w:adjustRightInd w:val="0"/>
              <w:rPr>
                <w:rFonts w:ascii="Times New Roman" w:hAnsi="Times New Roman"/>
                <w:bCs/>
                <w:color w:val="767171" w:themeColor="background2" w:themeShade="80"/>
                <w:sz w:val="20"/>
                <w:szCs w:val="20"/>
              </w:rPr>
            </w:pPr>
          </w:p>
          <w:p w14:paraId="0194078B" w14:textId="1EA5019F" w:rsidR="003A32E4" w:rsidRPr="005D68AF" w:rsidRDefault="003A32E4"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2F2F4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700B8FB7" w:rsidR="003A32E4" w:rsidRDefault="00622C45" w:rsidP="002F2F40">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Drawing from AAC&amp;U VALUES rubric for Written Communication, success</w:t>
            </w:r>
            <w:r w:rsidR="000138E7">
              <w:rPr>
                <w:rFonts w:ascii="Times New Roman" w:hAnsi="Times New Roman"/>
                <w:color w:val="7F7F7F" w:themeColor="text1" w:themeTint="80"/>
                <w:sz w:val="20"/>
                <w:szCs w:val="20"/>
              </w:rPr>
              <w:t>f</w:t>
            </w:r>
            <w:r>
              <w:rPr>
                <w:rFonts w:ascii="Times New Roman" w:hAnsi="Times New Roman"/>
                <w:color w:val="7F7F7F" w:themeColor="text1" w:themeTint="80"/>
                <w:sz w:val="20"/>
                <w:szCs w:val="20"/>
              </w:rPr>
              <w:t>ul students will have achieved capstone level (4/4) or upper milestone level (3/4) with respect to content development; sources and evidence; and control of syntax and mechanics.</w:t>
            </w:r>
          </w:p>
          <w:p w14:paraId="7F53518C" w14:textId="77777777" w:rsidR="009D31EA" w:rsidRDefault="009D31EA" w:rsidP="002F2F40">
            <w:pPr>
              <w:widowControl w:val="0"/>
              <w:autoSpaceDE w:val="0"/>
              <w:autoSpaceDN w:val="0"/>
              <w:adjustRightInd w:val="0"/>
              <w:rPr>
                <w:rFonts w:ascii="Times New Roman" w:hAnsi="Times New Roman"/>
                <w:color w:val="767171" w:themeColor="background2" w:themeShade="80"/>
                <w:sz w:val="20"/>
                <w:szCs w:val="20"/>
              </w:rPr>
            </w:pPr>
          </w:p>
          <w:p w14:paraId="306F016A" w14:textId="74CD76D4" w:rsidR="005D68AF" w:rsidRPr="00F136C3" w:rsidRDefault="005D68AF" w:rsidP="002F2F40">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9D31EA">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2F2F4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2F2F40">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2F2F40">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2FCD992E" w:rsidR="003A32E4" w:rsidRPr="00964DD0" w:rsidRDefault="006079A2" w:rsidP="00165E02">
            <w:pPr>
              <w:widowControl w:val="0"/>
              <w:autoSpaceDE w:val="0"/>
              <w:autoSpaceDN w:val="0"/>
              <w:adjustRightInd w:val="0"/>
              <w:rPr>
                <w:rFonts w:ascii="Times New Roman" w:hAnsi="Times New Roman"/>
                <w:sz w:val="20"/>
                <w:szCs w:val="20"/>
              </w:rPr>
            </w:pPr>
            <w:r w:rsidRPr="008A2B77">
              <w:rPr>
                <w:rFonts w:ascii="Times New Roman" w:hAnsi="Times New Roman"/>
                <w:b/>
                <w:bCs/>
                <w:color w:val="7F7F7F" w:themeColor="text1" w:themeTint="80"/>
                <w:sz w:val="20"/>
                <w:szCs w:val="20"/>
              </w:rPr>
              <w:t>80%</w:t>
            </w:r>
            <w:r>
              <w:rPr>
                <w:rFonts w:ascii="Times New Roman" w:hAnsi="Times New Roman"/>
                <w:color w:val="7F7F7F" w:themeColor="text1" w:themeTint="80"/>
                <w:sz w:val="20"/>
                <w:szCs w:val="20"/>
              </w:rPr>
              <w:t xml:space="preserve"> of students will have earned a 3/4 or 4/4 on the rubric for </w:t>
            </w:r>
            <w:r w:rsidR="00165E02">
              <w:rPr>
                <w:rFonts w:ascii="Times New Roman" w:hAnsi="Times New Roman"/>
                <w:color w:val="7F7F7F" w:themeColor="text1" w:themeTint="80"/>
                <w:sz w:val="20"/>
                <w:szCs w:val="20"/>
              </w:rPr>
              <w:t>written communication</w:t>
            </w:r>
            <w:r>
              <w:rPr>
                <w:rFonts w:ascii="Times New Roman" w:hAnsi="Times New Roman"/>
                <w:color w:val="7F7F7F" w:themeColor="text1" w:themeTint="80"/>
                <w:sz w:val="20"/>
                <w:szCs w:val="20"/>
              </w:rPr>
              <w:t>.</w:t>
            </w:r>
          </w:p>
        </w:tc>
        <w:tc>
          <w:tcPr>
            <w:tcW w:w="2250" w:type="dxa"/>
            <w:tcBorders>
              <w:bottom w:val="single" w:sz="4" w:space="0" w:color="auto"/>
            </w:tcBorders>
            <w:shd w:val="clear" w:color="auto" w:fill="auto"/>
            <w:tcMar>
              <w:top w:w="100" w:type="nil"/>
              <w:right w:w="100" w:type="nil"/>
            </w:tcMar>
          </w:tcPr>
          <w:p w14:paraId="32151992" w14:textId="77777777" w:rsidR="003A32E4" w:rsidRPr="00C4455B" w:rsidRDefault="003A32E4" w:rsidP="002F2F4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4C2BD70" w14:textId="77777777" w:rsidR="003A32E4" w:rsidRDefault="00165E02" w:rsidP="00165E02">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b/>
                <w:bCs/>
                <w:color w:val="767171" w:themeColor="background2" w:themeShade="80"/>
                <w:sz w:val="20"/>
                <w:szCs w:val="20"/>
              </w:rPr>
              <w:t>86</w:t>
            </w:r>
            <w:r w:rsidRPr="008A2B77">
              <w:rPr>
                <w:rFonts w:ascii="Times New Roman" w:hAnsi="Times New Roman"/>
                <w:b/>
                <w:bCs/>
                <w:color w:val="767171" w:themeColor="background2" w:themeShade="80"/>
                <w:sz w:val="20"/>
                <w:szCs w:val="20"/>
              </w:rPr>
              <w:t>%</w:t>
            </w:r>
            <w:r>
              <w:rPr>
                <w:rFonts w:ascii="Times New Roman" w:hAnsi="Times New Roman"/>
                <w:color w:val="767171" w:themeColor="background2" w:themeShade="80"/>
                <w:sz w:val="20"/>
                <w:szCs w:val="20"/>
              </w:rPr>
              <w:t xml:space="preserve"> of students </w:t>
            </w:r>
            <w:r>
              <w:rPr>
                <w:rFonts w:ascii="Times New Roman" w:hAnsi="Times New Roman"/>
                <w:color w:val="7F7F7F" w:themeColor="text1" w:themeTint="80"/>
                <w:sz w:val="20"/>
                <w:szCs w:val="20"/>
              </w:rPr>
              <w:t>earned a 3/4 or 4/4 on the rubric for written communication.</w:t>
            </w:r>
          </w:p>
          <w:p w14:paraId="6E82B7D3" w14:textId="127D8778" w:rsidR="009D31EA" w:rsidRPr="0075740F" w:rsidRDefault="009D31EA" w:rsidP="00165E02">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2F2F40">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E61574D" w14:textId="74C27153" w:rsidR="00165E02" w:rsidRDefault="00165E02" w:rsidP="00165E02">
            <w:pPr>
              <w:rPr>
                <w:color w:val="7F7F7F" w:themeColor="text1" w:themeTint="80"/>
              </w:rPr>
            </w:pPr>
            <w:r>
              <w:rPr>
                <w:rFonts w:ascii="Times New Roman" w:hAnsi="Times New Roman"/>
                <w:bCs/>
                <w:color w:val="767171" w:themeColor="background2" w:themeShade="80"/>
                <w:sz w:val="20"/>
                <w:szCs w:val="20"/>
              </w:rPr>
              <w:t>Artifacts from the Senior Seminar were collected. All seniors in the course who were majors were included in the sample (</w:t>
            </w:r>
            <w:r w:rsidR="000138E7">
              <w:rPr>
                <w:rFonts w:ascii="Times New Roman" w:hAnsi="Times New Roman"/>
                <w:bCs/>
                <w:i/>
                <w:iCs/>
                <w:color w:val="767171" w:themeColor="background2" w:themeShade="80"/>
                <w:sz w:val="20"/>
                <w:szCs w:val="20"/>
              </w:rPr>
              <w:t>N</w:t>
            </w:r>
            <w:r>
              <w:rPr>
                <w:rFonts w:ascii="Times New Roman" w:hAnsi="Times New Roman"/>
                <w:bCs/>
                <w:i/>
                <w:iCs/>
                <w:color w:val="767171" w:themeColor="background2" w:themeShade="80"/>
                <w:sz w:val="20"/>
                <w:szCs w:val="20"/>
              </w:rPr>
              <w:t>=</w:t>
            </w:r>
            <w:r>
              <w:rPr>
                <w:rFonts w:ascii="Times New Roman" w:hAnsi="Times New Roman"/>
                <w:bCs/>
                <w:color w:val="767171" w:themeColor="background2" w:themeShade="80"/>
                <w:sz w:val="20"/>
                <w:szCs w:val="20"/>
              </w:rPr>
              <w:t>7). All papers were then anonymized and independently assessed by two full-time faculty members, whose figures were averaged. If there was a substantial difference between the two, then a third full-time faculty member assessed the paper, and all three assessments were averaged.</w:t>
            </w:r>
            <w:r w:rsidR="000138E7">
              <w:rPr>
                <w:rFonts w:ascii="Times New Roman" w:hAnsi="Times New Roman"/>
                <w:bCs/>
                <w:color w:val="767171" w:themeColor="background2" w:themeShade="80"/>
                <w:sz w:val="20"/>
                <w:szCs w:val="20"/>
              </w:rPr>
              <w:t xml:space="preserve"> </w:t>
            </w:r>
            <w:r w:rsidR="000138E7">
              <w:rPr>
                <w:rFonts w:ascii="Times New Roman" w:hAnsi="Times New Roman"/>
                <w:bCs/>
                <w:color w:val="767171" w:themeColor="background2" w:themeShade="80"/>
                <w:sz w:val="20"/>
                <w:szCs w:val="20"/>
              </w:rPr>
              <w:t>The rubric is attached.</w:t>
            </w:r>
          </w:p>
          <w:p w14:paraId="70E861C6" w14:textId="72940D98" w:rsidR="003A32E4" w:rsidRPr="00964DD0" w:rsidRDefault="003A32E4" w:rsidP="002F2F40">
            <w:pPr>
              <w:widowControl w:val="0"/>
              <w:autoSpaceDE w:val="0"/>
              <w:autoSpaceDN w:val="0"/>
              <w:adjustRightInd w:val="0"/>
              <w:rPr>
                <w:rFonts w:ascii="Times New Roman" w:hAnsi="Times New Roman"/>
                <w:sz w:val="20"/>
                <w:szCs w:val="20"/>
              </w:rPr>
            </w:pPr>
          </w:p>
        </w:tc>
      </w:tr>
      <w:tr w:rsidR="00402256" w:rsidRPr="00964DD0" w14:paraId="04490521" w14:textId="77777777" w:rsidTr="009D31EA">
        <w:tc>
          <w:tcPr>
            <w:tcW w:w="1061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160" w:type="dxa"/>
            <w:tcBorders>
              <w:top w:val="single" w:sz="4" w:space="0" w:color="auto"/>
              <w:bottom w:val="single" w:sz="4" w:space="0" w:color="auto"/>
            </w:tcBorders>
            <w:shd w:val="clear" w:color="auto" w:fill="auto"/>
            <w:vAlign w:val="center"/>
          </w:tcPr>
          <w:p w14:paraId="744BAEFC" w14:textId="350B4668" w:rsidR="00402256" w:rsidRPr="003A32E4" w:rsidRDefault="00165E02"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B33634">
              <w:rPr>
                <w:rFonts w:ascii="Times New Roman" w:hAnsi="Times New Roman"/>
                <w:b/>
                <w:sz w:val="22"/>
                <w:szCs w:val="22"/>
              </w:rPr>
            </w:r>
            <w:r w:rsidR="00B33634">
              <w:rPr>
                <w:rFonts w:ascii="Times New Roman" w:hAnsi="Times New Roman"/>
                <w:b/>
                <w:sz w:val="22"/>
                <w:szCs w:val="22"/>
              </w:rPr>
              <w:fldChar w:fldCharType="separate"/>
            </w:r>
            <w:r>
              <w:rPr>
                <w:rFonts w:ascii="Times New Roman" w:hAnsi="Times New Roman"/>
                <w:b/>
                <w:sz w:val="22"/>
                <w:szCs w:val="22"/>
              </w:rPr>
              <w:fldChar w:fldCharType="end"/>
            </w:r>
            <w:bookmarkEnd w:id="8"/>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B33634">
              <w:rPr>
                <w:rFonts w:ascii="Times New Roman" w:hAnsi="Times New Roman"/>
                <w:b/>
                <w:sz w:val="22"/>
                <w:szCs w:val="22"/>
              </w:rPr>
            </w:r>
            <w:r w:rsidR="00B33634">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6"/>
            <w:shd w:val="clear" w:color="auto" w:fill="auto"/>
            <w:tcMar>
              <w:top w:w="100" w:type="nil"/>
              <w:right w:w="100" w:type="nil"/>
            </w:tcMar>
          </w:tcPr>
          <w:p w14:paraId="00566383" w14:textId="44DCC321" w:rsidR="003A32E4" w:rsidRPr="0054609C" w:rsidRDefault="003A32E4" w:rsidP="002F2F40">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6"/>
            <w:shd w:val="clear" w:color="auto" w:fill="auto"/>
            <w:tcMar>
              <w:top w:w="100" w:type="nil"/>
              <w:right w:w="100" w:type="nil"/>
            </w:tcMar>
          </w:tcPr>
          <w:p w14:paraId="295FC4F9" w14:textId="771F900A" w:rsidR="003A32E4" w:rsidRPr="0054609C" w:rsidRDefault="00427C1F" w:rsidP="002F2F40">
            <w:pPr>
              <w:jc w:val="both"/>
              <w:rPr>
                <w:rFonts w:ascii="Times New Roman" w:hAnsi="Times New Roman"/>
                <w:b/>
                <w:sz w:val="20"/>
                <w:szCs w:val="20"/>
              </w:rPr>
            </w:pPr>
            <w:r>
              <w:rPr>
                <w:rFonts w:ascii="Times New Roman" w:hAnsi="Times New Roman"/>
                <w:bCs/>
                <w:color w:val="767171" w:themeColor="background2" w:themeShade="80"/>
                <w:sz w:val="20"/>
              </w:rPr>
              <w:t xml:space="preserve">In AY 2020–2021, 86% of Religious Studies Senior Seminar students achieved a 3 or 4 in each subcategory of SLO 2, thereby meeting the program’s goal of 80%. </w:t>
            </w:r>
            <w:r w:rsidR="0017717C">
              <w:rPr>
                <w:rFonts w:ascii="Times New Roman" w:hAnsi="Times New Roman"/>
                <w:bCs/>
                <w:color w:val="767171" w:themeColor="background2" w:themeShade="80"/>
                <w:sz w:val="20"/>
              </w:rPr>
              <w:t xml:space="preserve">The average for SLO 2 was 3.3 with a range of 2.17–3.83. </w:t>
            </w:r>
            <w:r w:rsidR="0039038F">
              <w:rPr>
                <w:rFonts w:ascii="Times New Roman" w:hAnsi="Times New Roman"/>
                <w:bCs/>
                <w:color w:val="767171" w:themeColor="background2" w:themeShade="80"/>
                <w:sz w:val="20"/>
              </w:rPr>
              <w:t xml:space="preserve">Last year’s assessment highlighted the need to facilitate access to, and understanding of, high-quality, credible, and relevant online sources. Both sections of Senior Seminar were offered online during the COVID pandemic, and the program met its goal for written communication, particularly regarding sources and evidence. </w:t>
            </w:r>
            <w:r w:rsidR="002F2F40">
              <w:rPr>
                <w:rFonts w:ascii="Times New Roman" w:hAnsi="Times New Roman"/>
                <w:bCs/>
                <w:color w:val="767171" w:themeColor="background2" w:themeShade="80"/>
                <w:sz w:val="20"/>
              </w:rPr>
              <w:t xml:space="preserve">Students commendably accessed and assessed reputable online sources. Last year’s assessment also </w:t>
            </w:r>
            <w:r w:rsidR="00170DAD">
              <w:rPr>
                <w:rFonts w:ascii="Times New Roman" w:hAnsi="Times New Roman"/>
                <w:bCs/>
                <w:color w:val="767171" w:themeColor="background2" w:themeShade="80"/>
                <w:sz w:val="20"/>
              </w:rPr>
              <w:t xml:space="preserve">raised the question whether </w:t>
            </w:r>
            <w:r w:rsidR="002F2F40">
              <w:rPr>
                <w:rFonts w:ascii="Times New Roman" w:hAnsi="Times New Roman"/>
                <w:bCs/>
                <w:color w:val="767171" w:themeColor="background2" w:themeShade="80"/>
                <w:sz w:val="20"/>
              </w:rPr>
              <w:t>student perform</w:t>
            </w:r>
            <w:r w:rsidR="00170DAD">
              <w:rPr>
                <w:rFonts w:ascii="Times New Roman" w:hAnsi="Times New Roman"/>
                <w:bCs/>
                <w:color w:val="767171" w:themeColor="background2" w:themeShade="80"/>
                <w:sz w:val="20"/>
              </w:rPr>
              <w:t xml:space="preserve"> better in Fall or Spring. While there was a wider range of outcomes in the Spring, there was no discernible difference in averages from one semester to the next.</w:t>
            </w:r>
          </w:p>
        </w:tc>
      </w:tr>
      <w:tr w:rsidR="003A32E4" w:rsidRPr="00964DD0" w14:paraId="023FDFA4" w14:textId="77777777" w:rsidTr="002F2F40">
        <w:tc>
          <w:tcPr>
            <w:tcW w:w="14395" w:type="dxa"/>
            <w:gridSpan w:val="6"/>
            <w:shd w:val="clear" w:color="auto" w:fill="auto"/>
            <w:tcMar>
              <w:top w:w="100" w:type="nil"/>
              <w:right w:w="100" w:type="nil"/>
            </w:tcMar>
          </w:tcPr>
          <w:p w14:paraId="582799B0" w14:textId="0040C81B" w:rsidR="003A32E4" w:rsidRPr="006E294C" w:rsidRDefault="003A32E4" w:rsidP="002F2F40">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2F2F40">
        <w:tc>
          <w:tcPr>
            <w:tcW w:w="14395" w:type="dxa"/>
            <w:gridSpan w:val="6"/>
            <w:shd w:val="clear" w:color="auto" w:fill="auto"/>
            <w:tcMar>
              <w:top w:w="100" w:type="nil"/>
              <w:right w:w="100" w:type="nil"/>
            </w:tcMar>
          </w:tcPr>
          <w:p w14:paraId="10BF0258" w14:textId="004535FB" w:rsidR="003A32E4" w:rsidRDefault="002F2F40" w:rsidP="005D68AF">
            <w:pPr>
              <w:jc w:val="both"/>
              <w:rPr>
                <w:rFonts w:ascii="Times New Roman" w:hAnsi="Times New Roman"/>
                <w:color w:val="767171" w:themeColor="background2" w:themeShade="80"/>
                <w:sz w:val="20"/>
              </w:rPr>
            </w:pPr>
            <w:r>
              <w:rPr>
                <w:rFonts w:ascii="Times New Roman" w:hAnsi="Times New Roman"/>
                <w:color w:val="595959" w:themeColor="text1" w:themeTint="A6"/>
                <w:sz w:val="20"/>
                <w:szCs w:val="20"/>
              </w:rPr>
              <w:t xml:space="preserve">Next year’s assessment </w:t>
            </w:r>
            <w:r w:rsidR="00170DAD">
              <w:rPr>
                <w:rFonts w:ascii="Times New Roman" w:hAnsi="Times New Roman"/>
                <w:color w:val="595959" w:themeColor="text1" w:themeTint="A6"/>
                <w:sz w:val="20"/>
                <w:szCs w:val="20"/>
              </w:rPr>
              <w:t xml:space="preserve">may </w:t>
            </w:r>
            <w:r>
              <w:rPr>
                <w:rFonts w:ascii="Times New Roman" w:hAnsi="Times New Roman"/>
                <w:color w:val="595959" w:themeColor="text1" w:themeTint="A6"/>
                <w:sz w:val="20"/>
                <w:szCs w:val="20"/>
              </w:rPr>
              <w:t>use the same artifact</w:t>
            </w:r>
            <w:r w:rsidR="00170DAD">
              <w:rPr>
                <w:rFonts w:ascii="Times New Roman" w:hAnsi="Times New Roman"/>
                <w:color w:val="595959" w:themeColor="text1" w:themeTint="A6"/>
                <w:sz w:val="20"/>
                <w:szCs w:val="20"/>
              </w:rPr>
              <w:t xml:space="preserve">, but we may widen the scope to include papers written in upper-level Religious Studies courses. In either case, we will maintain our </w:t>
            </w:r>
            <w:r>
              <w:rPr>
                <w:rFonts w:ascii="Times New Roman" w:hAnsi="Times New Roman"/>
                <w:color w:val="595959" w:themeColor="text1" w:themeTint="A6"/>
                <w:sz w:val="20"/>
                <w:szCs w:val="20"/>
              </w:rPr>
              <w:t xml:space="preserve">focus on students’ use of reputable online sources. </w:t>
            </w:r>
            <w:r w:rsidR="00170DAD">
              <w:rPr>
                <w:rFonts w:ascii="Times New Roman" w:hAnsi="Times New Roman"/>
                <w:color w:val="595959" w:themeColor="text1" w:themeTint="A6"/>
                <w:sz w:val="20"/>
                <w:szCs w:val="20"/>
              </w:rPr>
              <w:t>That is, e</w:t>
            </w:r>
            <w:r>
              <w:rPr>
                <w:rFonts w:ascii="Times New Roman" w:hAnsi="Times New Roman"/>
                <w:color w:val="595959" w:themeColor="text1" w:themeTint="A6"/>
                <w:sz w:val="20"/>
                <w:szCs w:val="20"/>
              </w:rPr>
              <w:t>ven when courses return to normal after the COVID pandemic, students’ tendency toward online sources will continue, and misinformation regarding world religions will continue to abound on the internet.</w:t>
            </w:r>
          </w:p>
          <w:p w14:paraId="6A80CC38" w14:textId="77777777" w:rsidR="005D68AF" w:rsidRDefault="005D68AF" w:rsidP="005D68AF">
            <w:pPr>
              <w:jc w:val="both"/>
              <w:rPr>
                <w:rFonts w:ascii="Times New Roman" w:hAnsi="Times New Roman"/>
                <w:bCs/>
                <w:sz w:val="20"/>
              </w:rPr>
            </w:pPr>
          </w:p>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2F2F40">
        <w:tc>
          <w:tcPr>
            <w:tcW w:w="14395" w:type="dxa"/>
            <w:gridSpan w:val="6"/>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2F2F40">
        <w:tc>
          <w:tcPr>
            <w:tcW w:w="14395" w:type="dxa"/>
            <w:gridSpan w:val="6"/>
            <w:shd w:val="clear" w:color="auto" w:fill="auto"/>
            <w:tcMar>
              <w:top w:w="100" w:type="nil"/>
              <w:right w:w="100" w:type="nil"/>
            </w:tcMar>
          </w:tcPr>
          <w:p w14:paraId="6FCF6F02" w14:textId="24965F0A" w:rsidR="00427C1F" w:rsidRDefault="00427C1F" w:rsidP="00305855">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We plan to conduct assessment again at the end of the Spring 2022 semester.</w:t>
            </w:r>
            <w:r w:rsidR="00305855">
              <w:rPr>
                <w:rFonts w:ascii="Times New Roman" w:hAnsi="Times New Roman"/>
                <w:color w:val="767171" w:themeColor="background2" w:themeShade="80"/>
                <w:sz w:val="20"/>
              </w:rPr>
              <w:t xml:space="preserve"> The program coordinator, James Barker, will be responsible for collecting and providing data and information.</w:t>
            </w:r>
          </w:p>
          <w:p w14:paraId="03763A14" w14:textId="77777777" w:rsidR="007531CA" w:rsidRDefault="007531CA" w:rsidP="007531CA">
            <w:pPr>
              <w:jc w:val="both"/>
              <w:rPr>
                <w:rFonts w:ascii="Times New Roman" w:hAnsi="Times New Roman"/>
                <w:color w:val="767171" w:themeColor="background2" w:themeShade="80"/>
                <w:sz w:val="20"/>
              </w:rPr>
            </w:pPr>
          </w:p>
          <w:p w14:paraId="2BD66E22" w14:textId="28B0032A" w:rsidR="003F7494" w:rsidRDefault="003F7494" w:rsidP="007531CA">
            <w:pPr>
              <w:jc w:val="both"/>
              <w:rPr>
                <w:rFonts w:ascii="Times New Roman" w:hAnsi="Times New Roman"/>
                <w:color w:val="767171" w:themeColor="background2" w:themeShade="80"/>
                <w:sz w:val="20"/>
              </w:rPr>
            </w:pPr>
          </w:p>
        </w:tc>
      </w:tr>
    </w:tbl>
    <w:p w14:paraId="733BFA9B" w14:textId="7E2A9984" w:rsidR="009D31EA" w:rsidRDefault="009D31EA"/>
    <w:p w14:paraId="43506759" w14:textId="77777777" w:rsidR="009D31EA" w:rsidRDefault="009D31EA">
      <w:r>
        <w:br w:type="page"/>
      </w:r>
    </w:p>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216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2F2F40">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2F2F4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7822A862" w:rsidR="005D68AF" w:rsidRPr="003A32E4" w:rsidRDefault="009D31EA" w:rsidP="002F2F40">
            <w:pPr>
              <w:widowControl w:val="0"/>
              <w:autoSpaceDE w:val="0"/>
              <w:autoSpaceDN w:val="0"/>
              <w:adjustRightInd w:val="0"/>
              <w:rPr>
                <w:rFonts w:ascii="Times New Roman" w:hAnsi="Times New Roman"/>
                <w:bCs/>
                <w:color w:val="767171" w:themeColor="background2" w:themeShade="80"/>
                <w:sz w:val="20"/>
                <w:szCs w:val="20"/>
              </w:rPr>
            </w:pPr>
            <w:r w:rsidRPr="001F234E">
              <w:rPr>
                <w:rFonts w:ascii="Times New Roman" w:hAnsi="Times New Roman"/>
                <w:sz w:val="20"/>
                <w:szCs w:val="20"/>
              </w:rPr>
              <w:t xml:space="preserve">Students will </w:t>
            </w:r>
            <w:r>
              <w:rPr>
                <w:rFonts w:ascii="Times New Roman" w:hAnsi="Times New Roman"/>
                <w:sz w:val="20"/>
                <w:szCs w:val="20"/>
              </w:rPr>
              <w:t>be able to</w:t>
            </w:r>
            <w:r w:rsidRPr="001F234E">
              <w:rPr>
                <w:rFonts w:ascii="Times New Roman" w:hAnsi="Times New Roman"/>
                <w:sz w:val="20"/>
                <w:szCs w:val="20"/>
              </w:rPr>
              <w:t xml:space="preserve"> </w:t>
            </w:r>
            <w:r>
              <w:rPr>
                <w:rFonts w:ascii="Times New Roman" w:hAnsi="Times New Roman"/>
                <w:sz w:val="20"/>
                <w:szCs w:val="20"/>
              </w:rPr>
              <w:t xml:space="preserve">demonstrate </w:t>
            </w:r>
            <w:r w:rsidRPr="001F234E">
              <w:rPr>
                <w:rFonts w:ascii="Times New Roman" w:hAnsi="Times New Roman"/>
                <w:sz w:val="20"/>
                <w:szCs w:val="20"/>
              </w:rPr>
              <w:t>global</w:t>
            </w:r>
            <w:r>
              <w:rPr>
                <w:rFonts w:ascii="Times New Roman" w:hAnsi="Times New Roman"/>
                <w:sz w:val="20"/>
                <w:szCs w:val="20"/>
              </w:rPr>
              <w:t xml:space="preserve"> and/or intercultural </w:t>
            </w:r>
            <w:r w:rsidRPr="001F234E">
              <w:rPr>
                <w:rFonts w:ascii="Times New Roman" w:hAnsi="Times New Roman"/>
                <w:sz w:val="20"/>
                <w:szCs w:val="20"/>
              </w:rPr>
              <w:t xml:space="preserve">learning in </w:t>
            </w:r>
            <w:proofErr w:type="spellStart"/>
            <w:r w:rsidRPr="001F234E">
              <w:rPr>
                <w:rFonts w:ascii="Times New Roman" w:hAnsi="Times New Roman"/>
                <w:sz w:val="20"/>
                <w:szCs w:val="20"/>
              </w:rPr>
              <w:t>thier</w:t>
            </w:r>
            <w:proofErr w:type="spellEnd"/>
            <w:r w:rsidRPr="001F234E">
              <w:rPr>
                <w:rFonts w:ascii="Times New Roman" w:hAnsi="Times New Roman"/>
                <w:sz w:val="20"/>
                <w:szCs w:val="20"/>
              </w:rPr>
              <w:t xml:space="preserve"> written </w:t>
            </w:r>
            <w:proofErr w:type="gramStart"/>
            <w:r w:rsidRPr="001F234E">
              <w:rPr>
                <w:rFonts w:ascii="Times New Roman" w:hAnsi="Times New Roman"/>
                <w:sz w:val="20"/>
                <w:szCs w:val="20"/>
              </w:rPr>
              <w:t>communication</w:t>
            </w:r>
            <w:r>
              <w:rPr>
                <w:rFonts w:ascii="Times New Roman" w:hAnsi="Times New Roman"/>
                <w:sz w:val="20"/>
                <w:szCs w:val="20"/>
              </w:rPr>
              <w:t xml:space="preserve"> .</w:t>
            </w:r>
            <w:proofErr w:type="gramEnd"/>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2F2F4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364464E" w14:textId="77777777" w:rsidR="009D31EA" w:rsidRPr="00010804" w:rsidRDefault="009D31EA" w:rsidP="009D31EA">
            <w:pPr>
              <w:widowControl w:val="0"/>
              <w:autoSpaceDE w:val="0"/>
              <w:autoSpaceDN w:val="0"/>
              <w:adjustRightInd w:val="0"/>
              <w:rPr>
                <w:rFonts w:ascii="Times New Roman" w:hAnsi="Times New Roman"/>
                <w:b/>
                <w:color w:val="767171" w:themeColor="background2" w:themeShade="80"/>
                <w:sz w:val="20"/>
                <w:szCs w:val="20"/>
              </w:rPr>
            </w:pPr>
            <w:r w:rsidRPr="00010804">
              <w:rPr>
                <w:rFonts w:ascii="Times New Roman" w:hAnsi="Times New Roman"/>
                <w:b/>
                <w:color w:val="767171" w:themeColor="background2" w:themeShade="80"/>
                <w:sz w:val="20"/>
                <w:szCs w:val="20"/>
              </w:rPr>
              <w:t xml:space="preserve">Direct: Senior Seminar </w:t>
            </w:r>
            <w:r>
              <w:rPr>
                <w:rFonts w:ascii="Times New Roman" w:hAnsi="Times New Roman"/>
                <w:b/>
                <w:color w:val="767171" w:themeColor="background2" w:themeShade="80"/>
                <w:sz w:val="20"/>
                <w:szCs w:val="20"/>
              </w:rPr>
              <w:t xml:space="preserve">final </w:t>
            </w:r>
            <w:r w:rsidRPr="00010804">
              <w:rPr>
                <w:rFonts w:ascii="Times New Roman" w:hAnsi="Times New Roman"/>
                <w:b/>
                <w:color w:val="767171" w:themeColor="background2" w:themeShade="80"/>
                <w:sz w:val="20"/>
                <w:szCs w:val="20"/>
              </w:rPr>
              <w:t>papers</w:t>
            </w:r>
          </w:p>
          <w:p w14:paraId="78E9E763" w14:textId="34457F2A" w:rsidR="009D31EA" w:rsidRDefault="009D31EA" w:rsidP="009D31EA">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As the capstone course for the major, Senior Seminar (RELS 496) should be able to measure students’ global and/or intercultural knowledge as demonstrated by their written communication.</w:t>
            </w:r>
          </w:p>
          <w:p w14:paraId="50873D4B" w14:textId="77777777" w:rsidR="009D31EA" w:rsidRDefault="009D31EA" w:rsidP="009D31EA">
            <w:pPr>
              <w:widowControl w:val="0"/>
              <w:autoSpaceDE w:val="0"/>
              <w:autoSpaceDN w:val="0"/>
              <w:adjustRightInd w:val="0"/>
              <w:rPr>
                <w:rFonts w:ascii="Times New Roman" w:hAnsi="Times New Roman"/>
                <w:bCs/>
                <w:color w:val="767171" w:themeColor="background2" w:themeShade="80"/>
                <w:sz w:val="20"/>
                <w:szCs w:val="20"/>
              </w:rPr>
            </w:pPr>
          </w:p>
          <w:p w14:paraId="25A05106" w14:textId="6BB96BAA" w:rsidR="005D68AF" w:rsidRPr="005D68AF" w:rsidRDefault="005D68AF" w:rsidP="002F2F40">
            <w:pPr>
              <w:widowControl w:val="0"/>
              <w:autoSpaceDE w:val="0"/>
              <w:autoSpaceDN w:val="0"/>
              <w:adjustRightInd w:val="0"/>
              <w:rPr>
                <w:rFonts w:ascii="Times New Roman" w:hAnsi="Times New Roman"/>
                <w:b/>
                <w:bCs/>
                <w:sz w:val="20"/>
                <w:szCs w:val="20"/>
              </w:rPr>
            </w:pP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2F2F4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07757BF" w14:textId="44C1EECA" w:rsidR="009D31EA" w:rsidRDefault="009D31EA" w:rsidP="009D31EA">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F7F7F" w:themeColor="text1" w:themeTint="80"/>
                <w:sz w:val="20"/>
                <w:szCs w:val="20"/>
              </w:rPr>
              <w:t>Drawing from AAC&amp;U VALUES rubric for Global and Intercultural Le</w:t>
            </w:r>
            <w:r w:rsidR="000138E7">
              <w:rPr>
                <w:rFonts w:ascii="Times New Roman" w:hAnsi="Times New Roman"/>
                <w:color w:val="7F7F7F" w:themeColor="text1" w:themeTint="80"/>
                <w:sz w:val="20"/>
                <w:szCs w:val="20"/>
              </w:rPr>
              <w:t>a</w:t>
            </w:r>
            <w:r>
              <w:rPr>
                <w:rFonts w:ascii="Times New Roman" w:hAnsi="Times New Roman"/>
                <w:color w:val="7F7F7F" w:themeColor="text1" w:themeTint="80"/>
                <w:sz w:val="20"/>
                <w:szCs w:val="20"/>
              </w:rPr>
              <w:t>rning, success</w:t>
            </w:r>
            <w:r w:rsidR="000138E7">
              <w:rPr>
                <w:rFonts w:ascii="Times New Roman" w:hAnsi="Times New Roman"/>
                <w:color w:val="7F7F7F" w:themeColor="text1" w:themeTint="80"/>
                <w:sz w:val="20"/>
                <w:szCs w:val="20"/>
              </w:rPr>
              <w:t>f</w:t>
            </w:r>
            <w:r>
              <w:rPr>
                <w:rFonts w:ascii="Times New Roman" w:hAnsi="Times New Roman"/>
                <w:color w:val="7F7F7F" w:themeColor="text1" w:themeTint="80"/>
                <w:sz w:val="20"/>
                <w:szCs w:val="20"/>
              </w:rPr>
              <w:t>ul students will have achieved capstone level (4/4) or upper milestone level (3/4) with respect to perspective taking; knowledge of cultural frameworks; and curiosity.</w:t>
            </w:r>
          </w:p>
          <w:p w14:paraId="4DED068B" w14:textId="77777777" w:rsidR="005D68AF" w:rsidRDefault="005D68AF" w:rsidP="002F2F40">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5D68AF" w:rsidRPr="00F136C3" w:rsidRDefault="005D68AF" w:rsidP="002F2F40">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9D31EA">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2F2F4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2F2F40">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2F2F40">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33AE209" w14:textId="77777777" w:rsidR="005D68AF" w:rsidRDefault="009D31EA" w:rsidP="002F2F40">
            <w:pPr>
              <w:widowControl w:val="0"/>
              <w:autoSpaceDE w:val="0"/>
              <w:autoSpaceDN w:val="0"/>
              <w:adjustRightInd w:val="0"/>
              <w:rPr>
                <w:rFonts w:ascii="Times New Roman" w:hAnsi="Times New Roman"/>
                <w:color w:val="7F7F7F" w:themeColor="text1" w:themeTint="80"/>
                <w:sz w:val="20"/>
                <w:szCs w:val="20"/>
              </w:rPr>
            </w:pPr>
            <w:r w:rsidRPr="008A2B77">
              <w:rPr>
                <w:rFonts w:ascii="Times New Roman" w:hAnsi="Times New Roman"/>
                <w:b/>
                <w:bCs/>
                <w:color w:val="7F7F7F" w:themeColor="text1" w:themeTint="80"/>
                <w:sz w:val="20"/>
                <w:szCs w:val="20"/>
              </w:rPr>
              <w:t>80%</w:t>
            </w:r>
            <w:r>
              <w:rPr>
                <w:rFonts w:ascii="Times New Roman" w:hAnsi="Times New Roman"/>
                <w:color w:val="7F7F7F" w:themeColor="text1" w:themeTint="80"/>
                <w:sz w:val="20"/>
                <w:szCs w:val="20"/>
              </w:rPr>
              <w:t xml:space="preserve"> of students will have earned a 3/4 or 4/4 on the rubric for global and/or intercultural learning.</w:t>
            </w:r>
          </w:p>
          <w:p w14:paraId="7E9009AE" w14:textId="4E9A5EFD" w:rsidR="009D31EA" w:rsidRPr="00964DD0" w:rsidRDefault="009D31EA" w:rsidP="002F2F40">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76D043BB" w14:textId="77777777" w:rsidR="005D68AF" w:rsidRPr="00C4455B" w:rsidRDefault="005D68AF" w:rsidP="002F2F4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48D4CED5" w14:textId="49F9A9B8" w:rsidR="009D31EA" w:rsidRDefault="009D31EA" w:rsidP="009D31EA">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b/>
                <w:bCs/>
                <w:color w:val="767171" w:themeColor="background2" w:themeShade="80"/>
                <w:sz w:val="20"/>
                <w:szCs w:val="20"/>
              </w:rPr>
              <w:t>86</w:t>
            </w:r>
            <w:r w:rsidRPr="008A2B77">
              <w:rPr>
                <w:rFonts w:ascii="Times New Roman" w:hAnsi="Times New Roman"/>
                <w:b/>
                <w:bCs/>
                <w:color w:val="767171" w:themeColor="background2" w:themeShade="80"/>
                <w:sz w:val="20"/>
                <w:szCs w:val="20"/>
              </w:rPr>
              <w:t>%</w:t>
            </w:r>
            <w:r>
              <w:rPr>
                <w:rFonts w:ascii="Times New Roman" w:hAnsi="Times New Roman"/>
                <w:color w:val="767171" w:themeColor="background2" w:themeShade="80"/>
                <w:sz w:val="20"/>
                <w:szCs w:val="20"/>
              </w:rPr>
              <w:t xml:space="preserve"> of students </w:t>
            </w:r>
            <w:r>
              <w:rPr>
                <w:rFonts w:ascii="Times New Roman" w:hAnsi="Times New Roman"/>
                <w:color w:val="7F7F7F" w:themeColor="text1" w:themeTint="80"/>
                <w:sz w:val="20"/>
                <w:szCs w:val="20"/>
              </w:rPr>
              <w:t>earned a 3/4 or 4/4 on the rubric for global and/or intercultural learning.</w:t>
            </w:r>
          </w:p>
          <w:p w14:paraId="2EC34FF3" w14:textId="77777777" w:rsidR="005D68AF" w:rsidRPr="0075740F" w:rsidRDefault="005D68AF" w:rsidP="009D31EA">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2F2F40">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5B2D331" w14:textId="1CAC6DDD" w:rsidR="009D31EA" w:rsidRDefault="009D31EA" w:rsidP="009D31EA">
            <w:pPr>
              <w:rPr>
                <w:color w:val="7F7F7F" w:themeColor="text1" w:themeTint="80"/>
              </w:rPr>
            </w:pPr>
            <w:r>
              <w:rPr>
                <w:rFonts w:ascii="Times New Roman" w:hAnsi="Times New Roman"/>
                <w:bCs/>
                <w:color w:val="767171" w:themeColor="background2" w:themeShade="80"/>
                <w:sz w:val="20"/>
                <w:szCs w:val="20"/>
              </w:rPr>
              <w:t>Artifacts from the Senior Seminar were collected. All seniors in the course who were majors were included in the sample (</w:t>
            </w:r>
            <w:r w:rsidR="000138E7">
              <w:rPr>
                <w:rFonts w:ascii="Times New Roman" w:hAnsi="Times New Roman"/>
                <w:bCs/>
                <w:i/>
                <w:iCs/>
                <w:color w:val="767171" w:themeColor="background2" w:themeShade="80"/>
                <w:sz w:val="20"/>
                <w:szCs w:val="20"/>
              </w:rPr>
              <w:t>N</w:t>
            </w:r>
            <w:r>
              <w:rPr>
                <w:rFonts w:ascii="Times New Roman" w:hAnsi="Times New Roman"/>
                <w:bCs/>
                <w:i/>
                <w:iCs/>
                <w:color w:val="767171" w:themeColor="background2" w:themeShade="80"/>
                <w:sz w:val="20"/>
                <w:szCs w:val="20"/>
              </w:rPr>
              <w:t>=</w:t>
            </w:r>
            <w:r>
              <w:rPr>
                <w:rFonts w:ascii="Times New Roman" w:hAnsi="Times New Roman"/>
                <w:bCs/>
                <w:color w:val="767171" w:themeColor="background2" w:themeShade="80"/>
                <w:sz w:val="20"/>
                <w:szCs w:val="20"/>
              </w:rPr>
              <w:t>7). All papers were then anonymized and independently assessed by two full-time faculty members, whose figures were averaged. If there was a substantial difference between the two, then a third full-time faculty member assessed the paper, and all three assessments were averaged.</w:t>
            </w:r>
            <w:r w:rsidR="000138E7">
              <w:rPr>
                <w:rFonts w:ascii="Times New Roman" w:hAnsi="Times New Roman"/>
                <w:bCs/>
                <w:color w:val="767171" w:themeColor="background2" w:themeShade="80"/>
                <w:sz w:val="20"/>
                <w:szCs w:val="20"/>
              </w:rPr>
              <w:t xml:space="preserve">  </w:t>
            </w:r>
            <w:r w:rsidR="000138E7">
              <w:rPr>
                <w:rFonts w:ascii="Times New Roman" w:hAnsi="Times New Roman"/>
                <w:bCs/>
                <w:color w:val="767171" w:themeColor="background2" w:themeShade="80"/>
                <w:sz w:val="20"/>
                <w:szCs w:val="20"/>
              </w:rPr>
              <w:t>The rubric is attached.</w:t>
            </w:r>
          </w:p>
          <w:p w14:paraId="7269AB7C" w14:textId="77777777" w:rsidR="005D68AF" w:rsidRPr="00964DD0" w:rsidRDefault="005D68AF" w:rsidP="002F2F40">
            <w:pPr>
              <w:widowControl w:val="0"/>
              <w:autoSpaceDE w:val="0"/>
              <w:autoSpaceDN w:val="0"/>
              <w:adjustRightInd w:val="0"/>
              <w:rPr>
                <w:rFonts w:ascii="Times New Roman" w:hAnsi="Times New Roman"/>
                <w:sz w:val="20"/>
                <w:szCs w:val="20"/>
              </w:rPr>
            </w:pPr>
          </w:p>
        </w:tc>
      </w:tr>
      <w:tr w:rsidR="00402256" w:rsidRPr="00964DD0" w14:paraId="101FBE4B" w14:textId="77777777" w:rsidTr="009D31EA">
        <w:tc>
          <w:tcPr>
            <w:tcW w:w="1061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160" w:type="dxa"/>
            <w:tcBorders>
              <w:top w:val="single" w:sz="4" w:space="0" w:color="auto"/>
              <w:bottom w:val="single" w:sz="4" w:space="0" w:color="auto"/>
            </w:tcBorders>
            <w:shd w:val="clear" w:color="auto" w:fill="auto"/>
            <w:vAlign w:val="center"/>
          </w:tcPr>
          <w:p w14:paraId="51148AAF" w14:textId="43B8B08E" w:rsidR="00402256" w:rsidRPr="003A32E4" w:rsidRDefault="00C0521A"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B33634">
              <w:rPr>
                <w:rFonts w:ascii="Times New Roman" w:hAnsi="Times New Roman"/>
                <w:b/>
                <w:sz w:val="22"/>
                <w:szCs w:val="22"/>
              </w:rPr>
            </w:r>
            <w:r w:rsidR="00B33634">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B33634">
              <w:rPr>
                <w:rFonts w:ascii="Times New Roman" w:hAnsi="Times New Roman"/>
                <w:b/>
                <w:sz w:val="22"/>
                <w:szCs w:val="22"/>
              </w:rPr>
            </w:r>
            <w:r w:rsidR="00B33634">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6"/>
            <w:shd w:val="clear" w:color="auto" w:fill="auto"/>
            <w:tcMar>
              <w:top w:w="100" w:type="nil"/>
              <w:right w:w="100" w:type="nil"/>
            </w:tcMar>
          </w:tcPr>
          <w:p w14:paraId="2CD3F5C0" w14:textId="012EECD8" w:rsidR="005D68AF" w:rsidRPr="0054609C" w:rsidRDefault="005D68AF" w:rsidP="002F2F40">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F7494" w:rsidRPr="00964DD0" w14:paraId="2AAC8294" w14:textId="77777777" w:rsidTr="00060BE5">
        <w:trPr>
          <w:trHeight w:val="1340"/>
        </w:trPr>
        <w:tc>
          <w:tcPr>
            <w:tcW w:w="14395" w:type="dxa"/>
            <w:gridSpan w:val="6"/>
            <w:shd w:val="clear" w:color="auto" w:fill="auto"/>
            <w:tcMar>
              <w:top w:w="100" w:type="nil"/>
              <w:right w:w="100" w:type="nil"/>
            </w:tcMar>
          </w:tcPr>
          <w:p w14:paraId="295C37D5" w14:textId="71B27E0D" w:rsidR="003F7494" w:rsidRDefault="003F7494" w:rsidP="003F7494">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 xml:space="preserve">In AY 2020–2021, 86% of Religious Studies Senior Seminar students achieved a 3 or 4 in each subcategory of SLO 3, thereby meeting the program’s goal of 80%. </w:t>
            </w:r>
            <w:r w:rsidR="0017717C">
              <w:rPr>
                <w:rFonts w:ascii="Times New Roman" w:hAnsi="Times New Roman"/>
                <w:bCs/>
                <w:color w:val="767171" w:themeColor="background2" w:themeShade="80"/>
                <w:sz w:val="20"/>
              </w:rPr>
              <w:t>The average for SLO 3 was 3.5 with a range of 2.83–3.83.</w:t>
            </w:r>
            <w:r w:rsidR="00427041">
              <w:rPr>
                <w:rFonts w:ascii="Times New Roman" w:hAnsi="Times New Roman"/>
                <w:bCs/>
                <w:color w:val="767171" w:themeColor="background2" w:themeShade="80"/>
                <w:sz w:val="20"/>
              </w:rPr>
              <w:t xml:space="preserve"> Last year’s assessment raised a question whether SLO 3’s ‘curiosity’ subcategory could be inversely related to SLO 1’s ‘conclusion’ subcategory. In other words, we asked whether students were overreaching in their conclusions because they were asking too complicated a question. This appeared to be the case in AY 2019–2020, </w:t>
            </w:r>
            <w:r w:rsidR="007719F2">
              <w:rPr>
                <w:rFonts w:ascii="Times New Roman" w:hAnsi="Times New Roman"/>
                <w:bCs/>
                <w:color w:val="767171" w:themeColor="background2" w:themeShade="80"/>
                <w:sz w:val="20"/>
              </w:rPr>
              <w:t xml:space="preserve">and we contemplated rewriting the ‘curiosity’ rubric. Yet we decided to wait another year, and fortunately our </w:t>
            </w:r>
            <w:r w:rsidR="00427041">
              <w:rPr>
                <w:rFonts w:ascii="Times New Roman" w:hAnsi="Times New Roman"/>
                <w:bCs/>
                <w:color w:val="767171" w:themeColor="background2" w:themeShade="80"/>
                <w:sz w:val="20"/>
              </w:rPr>
              <w:t>concern</w:t>
            </w:r>
            <w:r w:rsidR="007719F2">
              <w:rPr>
                <w:rFonts w:ascii="Times New Roman" w:hAnsi="Times New Roman"/>
                <w:bCs/>
                <w:color w:val="767171" w:themeColor="background2" w:themeShade="80"/>
                <w:sz w:val="20"/>
              </w:rPr>
              <w:t>s</w:t>
            </w:r>
            <w:r w:rsidR="00427041">
              <w:rPr>
                <w:rFonts w:ascii="Times New Roman" w:hAnsi="Times New Roman"/>
                <w:bCs/>
                <w:color w:val="767171" w:themeColor="background2" w:themeShade="80"/>
                <w:sz w:val="20"/>
              </w:rPr>
              <w:t xml:space="preserve"> w</w:t>
            </w:r>
            <w:r w:rsidR="007719F2">
              <w:rPr>
                <w:rFonts w:ascii="Times New Roman" w:hAnsi="Times New Roman"/>
                <w:bCs/>
                <w:color w:val="767171" w:themeColor="background2" w:themeShade="80"/>
                <w:sz w:val="20"/>
              </w:rPr>
              <w:t>ere</w:t>
            </w:r>
            <w:r w:rsidR="00427041">
              <w:rPr>
                <w:rFonts w:ascii="Times New Roman" w:hAnsi="Times New Roman"/>
                <w:bCs/>
                <w:color w:val="767171" w:themeColor="background2" w:themeShade="80"/>
                <w:sz w:val="20"/>
              </w:rPr>
              <w:t xml:space="preserve"> not borne out </w:t>
            </w:r>
            <w:r w:rsidR="007719F2">
              <w:rPr>
                <w:rFonts w:ascii="Times New Roman" w:hAnsi="Times New Roman"/>
                <w:bCs/>
                <w:color w:val="767171" w:themeColor="background2" w:themeShade="80"/>
                <w:sz w:val="20"/>
              </w:rPr>
              <w:t xml:space="preserve">by </w:t>
            </w:r>
            <w:r w:rsidR="00427041">
              <w:rPr>
                <w:rFonts w:ascii="Times New Roman" w:hAnsi="Times New Roman"/>
                <w:bCs/>
                <w:color w:val="767171" w:themeColor="background2" w:themeShade="80"/>
                <w:sz w:val="20"/>
              </w:rPr>
              <w:t xml:space="preserve">quantitative and qualitative assessment </w:t>
            </w:r>
            <w:proofErr w:type="gramStart"/>
            <w:r w:rsidR="00427041">
              <w:rPr>
                <w:rFonts w:ascii="Times New Roman" w:hAnsi="Times New Roman"/>
                <w:bCs/>
                <w:color w:val="767171" w:themeColor="background2" w:themeShade="80"/>
                <w:sz w:val="20"/>
              </w:rPr>
              <w:t>of  this</w:t>
            </w:r>
            <w:proofErr w:type="gramEnd"/>
            <w:r w:rsidR="00427041">
              <w:rPr>
                <w:rFonts w:ascii="Times New Roman" w:hAnsi="Times New Roman"/>
                <w:bCs/>
                <w:color w:val="767171" w:themeColor="background2" w:themeShade="80"/>
                <w:sz w:val="20"/>
              </w:rPr>
              <w:t xml:space="preserve"> year’s data.</w:t>
            </w:r>
          </w:p>
          <w:p w14:paraId="1CDB788D" w14:textId="307F93F7" w:rsidR="003F7494" w:rsidRPr="0054609C" w:rsidRDefault="003F7494" w:rsidP="003F7494">
            <w:pPr>
              <w:jc w:val="both"/>
              <w:rPr>
                <w:rFonts w:ascii="Times New Roman" w:hAnsi="Times New Roman"/>
                <w:b/>
                <w:sz w:val="20"/>
                <w:szCs w:val="20"/>
              </w:rPr>
            </w:pPr>
          </w:p>
        </w:tc>
      </w:tr>
      <w:tr w:rsidR="003F7494" w:rsidRPr="00964DD0" w14:paraId="0453D47F" w14:textId="77777777" w:rsidTr="002F2F40">
        <w:tc>
          <w:tcPr>
            <w:tcW w:w="14395" w:type="dxa"/>
            <w:gridSpan w:val="6"/>
            <w:shd w:val="clear" w:color="auto" w:fill="auto"/>
            <w:tcMar>
              <w:top w:w="100" w:type="nil"/>
              <w:right w:w="100" w:type="nil"/>
            </w:tcMar>
          </w:tcPr>
          <w:p w14:paraId="371A3AF0" w14:textId="1E175BF1" w:rsidR="003F7494" w:rsidRPr="006E294C" w:rsidRDefault="003F7494" w:rsidP="003F7494">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F7494" w:rsidRPr="00964DD0" w14:paraId="587FEAE6" w14:textId="77777777" w:rsidTr="002F2F40">
        <w:tc>
          <w:tcPr>
            <w:tcW w:w="14395" w:type="dxa"/>
            <w:gridSpan w:val="6"/>
            <w:shd w:val="clear" w:color="auto" w:fill="auto"/>
            <w:tcMar>
              <w:top w:w="100" w:type="nil"/>
              <w:right w:w="100" w:type="nil"/>
            </w:tcMar>
          </w:tcPr>
          <w:p w14:paraId="6FA542D3" w14:textId="6F16AC9C" w:rsidR="003F7494" w:rsidRPr="00FB363A" w:rsidRDefault="00FE7126" w:rsidP="003F7494">
            <w:pPr>
              <w:jc w:val="both"/>
              <w:rPr>
                <w:rFonts w:ascii="Times New Roman" w:hAnsi="Times New Roman"/>
                <w:bCs/>
                <w:color w:val="000000" w:themeColor="text1"/>
                <w:sz w:val="20"/>
              </w:rPr>
            </w:pPr>
            <w:r>
              <w:rPr>
                <w:rFonts w:ascii="Times New Roman" w:hAnsi="Times New Roman"/>
                <w:color w:val="595959" w:themeColor="text1" w:themeTint="A6"/>
                <w:sz w:val="20"/>
                <w:szCs w:val="20"/>
              </w:rPr>
              <w:t>Next year’s assessment may use the same artifact, but we may widen the scope to include papers written in upper-level Religious Studies courses.</w:t>
            </w:r>
          </w:p>
          <w:p w14:paraId="320192A3" w14:textId="77777777" w:rsidR="003F7494" w:rsidRPr="00FB363A" w:rsidRDefault="003F7494" w:rsidP="003F7494">
            <w:pPr>
              <w:jc w:val="both"/>
              <w:rPr>
                <w:rFonts w:ascii="Times New Roman" w:hAnsi="Times New Roman"/>
                <w:bCs/>
                <w:color w:val="000000" w:themeColor="text1"/>
                <w:sz w:val="20"/>
              </w:rPr>
            </w:pPr>
          </w:p>
          <w:p w14:paraId="016345F8" w14:textId="77777777" w:rsidR="003F7494" w:rsidRPr="00FB363A" w:rsidRDefault="003F7494" w:rsidP="003F7494">
            <w:pPr>
              <w:jc w:val="both"/>
              <w:rPr>
                <w:rFonts w:ascii="Times New Roman" w:hAnsi="Times New Roman"/>
                <w:bCs/>
                <w:color w:val="000000" w:themeColor="text1"/>
                <w:sz w:val="20"/>
              </w:rPr>
            </w:pPr>
          </w:p>
        </w:tc>
      </w:tr>
      <w:tr w:rsidR="003F7494" w:rsidRPr="00964DD0" w14:paraId="223DD301" w14:textId="77777777" w:rsidTr="002F2F40">
        <w:tc>
          <w:tcPr>
            <w:tcW w:w="14395" w:type="dxa"/>
            <w:gridSpan w:val="6"/>
            <w:shd w:val="clear" w:color="auto" w:fill="auto"/>
            <w:tcMar>
              <w:top w:w="100" w:type="nil"/>
              <w:right w:w="100" w:type="nil"/>
            </w:tcMar>
          </w:tcPr>
          <w:p w14:paraId="4AAB21D5" w14:textId="31851C4E" w:rsidR="003F7494" w:rsidRPr="00FB363A" w:rsidRDefault="003F7494" w:rsidP="003F7494">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3F7494" w:rsidRPr="00964DD0" w14:paraId="580BF41D" w14:textId="77777777" w:rsidTr="002F2F40">
        <w:tc>
          <w:tcPr>
            <w:tcW w:w="14395" w:type="dxa"/>
            <w:gridSpan w:val="6"/>
            <w:shd w:val="clear" w:color="auto" w:fill="auto"/>
            <w:tcMar>
              <w:top w:w="100" w:type="nil"/>
              <w:right w:w="100" w:type="nil"/>
            </w:tcMar>
          </w:tcPr>
          <w:p w14:paraId="392B2660" w14:textId="25898CF9" w:rsidR="003F7494" w:rsidRDefault="007719F2" w:rsidP="00305855">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SLO 3 has shown the most consistency year to year, so we may skip assessment of this outcome for AY 2021–2022. If so, then w</w:t>
            </w:r>
            <w:r w:rsidR="003F7494">
              <w:rPr>
                <w:rFonts w:ascii="Times New Roman" w:hAnsi="Times New Roman"/>
                <w:color w:val="767171" w:themeColor="background2" w:themeShade="80"/>
                <w:sz w:val="20"/>
              </w:rPr>
              <w:t xml:space="preserve">e </w:t>
            </w:r>
            <w:r>
              <w:rPr>
                <w:rFonts w:ascii="Times New Roman" w:hAnsi="Times New Roman"/>
                <w:color w:val="767171" w:themeColor="background2" w:themeShade="80"/>
                <w:sz w:val="20"/>
              </w:rPr>
              <w:t xml:space="preserve">will </w:t>
            </w:r>
            <w:r w:rsidR="003F7494">
              <w:rPr>
                <w:rFonts w:ascii="Times New Roman" w:hAnsi="Times New Roman"/>
                <w:color w:val="767171" w:themeColor="background2" w:themeShade="80"/>
                <w:sz w:val="20"/>
              </w:rPr>
              <w:t>conduct assessment at the end of the Spring 202</w:t>
            </w:r>
            <w:r>
              <w:rPr>
                <w:rFonts w:ascii="Times New Roman" w:hAnsi="Times New Roman"/>
                <w:color w:val="767171" w:themeColor="background2" w:themeShade="80"/>
                <w:sz w:val="20"/>
              </w:rPr>
              <w:t>3</w:t>
            </w:r>
            <w:r w:rsidR="003F7494">
              <w:rPr>
                <w:rFonts w:ascii="Times New Roman" w:hAnsi="Times New Roman"/>
                <w:color w:val="767171" w:themeColor="background2" w:themeShade="80"/>
                <w:sz w:val="20"/>
              </w:rPr>
              <w:t xml:space="preserve"> semester.</w:t>
            </w:r>
            <w:r w:rsidR="00305855">
              <w:rPr>
                <w:rFonts w:ascii="Times New Roman" w:hAnsi="Times New Roman"/>
                <w:color w:val="767171" w:themeColor="background2" w:themeShade="80"/>
                <w:sz w:val="20"/>
              </w:rPr>
              <w:t xml:space="preserve"> The </w:t>
            </w:r>
            <w:r>
              <w:rPr>
                <w:rFonts w:ascii="Times New Roman" w:hAnsi="Times New Roman"/>
                <w:color w:val="767171" w:themeColor="background2" w:themeShade="80"/>
                <w:sz w:val="20"/>
              </w:rPr>
              <w:t xml:space="preserve">Religious Studies </w:t>
            </w:r>
            <w:r w:rsidR="00305855">
              <w:rPr>
                <w:rFonts w:ascii="Times New Roman" w:hAnsi="Times New Roman"/>
                <w:color w:val="767171" w:themeColor="background2" w:themeShade="80"/>
                <w:sz w:val="20"/>
              </w:rPr>
              <w:t>program coordinator will be responsible for collecting and providing data and information.</w:t>
            </w:r>
          </w:p>
          <w:p w14:paraId="1AA55339" w14:textId="77777777" w:rsidR="003F7494" w:rsidRDefault="003F7494" w:rsidP="003F7494">
            <w:pPr>
              <w:jc w:val="both"/>
              <w:rPr>
                <w:rFonts w:ascii="Times New Roman" w:hAnsi="Times New Roman"/>
                <w:color w:val="767171" w:themeColor="background2" w:themeShade="80"/>
                <w:sz w:val="20"/>
              </w:rPr>
            </w:pPr>
          </w:p>
          <w:p w14:paraId="4E1A0A5A" w14:textId="22365D48" w:rsidR="003F7494" w:rsidRDefault="003F7494" w:rsidP="003F7494">
            <w:pPr>
              <w:jc w:val="both"/>
              <w:rPr>
                <w:rFonts w:ascii="Times New Roman" w:hAnsi="Times New Roman"/>
                <w:bCs/>
                <w:sz w:val="20"/>
              </w:rPr>
            </w:pPr>
          </w:p>
        </w:tc>
      </w:tr>
    </w:tbl>
    <w:p w14:paraId="0EEA9A3C" w14:textId="592B993B" w:rsidR="003A32E4" w:rsidRDefault="003A32E4"/>
    <w:p w14:paraId="78A2576E" w14:textId="471F353F" w:rsidR="00090D0D" w:rsidRDefault="00090D0D">
      <w:r>
        <w:br w:type="page"/>
      </w:r>
    </w:p>
    <w:p w14:paraId="2F3820B9" w14:textId="77777777" w:rsidR="00090D0D" w:rsidRDefault="00090D0D" w:rsidP="00090D0D">
      <w:pPr>
        <w:rPr>
          <w:rFonts w:ascii="Times New Roman" w:hAnsi="Times New Roman"/>
          <w:sz w:val="20"/>
          <w:szCs w:val="20"/>
        </w:rPr>
      </w:pPr>
      <w:r w:rsidRPr="00C67AE4">
        <w:rPr>
          <w:b/>
          <w:bCs/>
        </w:rPr>
        <w:lastRenderedPageBreak/>
        <w:t>Rubric for Student Learning Outcome</w:t>
      </w:r>
      <w:r>
        <w:rPr>
          <w:b/>
          <w:bCs/>
        </w:rPr>
        <w:t xml:space="preserve"> 1: </w:t>
      </w:r>
      <w:r w:rsidRPr="001F234E">
        <w:rPr>
          <w:rFonts w:ascii="Times New Roman" w:hAnsi="Times New Roman"/>
          <w:sz w:val="20"/>
          <w:szCs w:val="20"/>
        </w:rPr>
        <w:t xml:space="preserve">Students will be able to effectively collect and analyze evidence </w:t>
      </w:r>
      <w:r>
        <w:rPr>
          <w:rFonts w:ascii="Times New Roman" w:hAnsi="Times New Roman"/>
          <w:sz w:val="20"/>
          <w:szCs w:val="20"/>
        </w:rPr>
        <w:t>in the field of religious studies.</w:t>
      </w:r>
    </w:p>
    <w:p w14:paraId="174C36CC" w14:textId="77777777" w:rsidR="00090D0D" w:rsidRPr="00C67AE4" w:rsidRDefault="00090D0D" w:rsidP="00090D0D"/>
    <w:tbl>
      <w:tblPr>
        <w:tblStyle w:val="TableGrid"/>
        <w:tblW w:w="14395" w:type="dxa"/>
        <w:tblLook w:val="04A0" w:firstRow="1" w:lastRow="0" w:firstColumn="1" w:lastColumn="0" w:noHBand="0" w:noVBand="1"/>
      </w:tblPr>
      <w:tblGrid>
        <w:gridCol w:w="3176"/>
        <w:gridCol w:w="2270"/>
        <w:gridCol w:w="3009"/>
        <w:gridCol w:w="2905"/>
        <w:gridCol w:w="3035"/>
      </w:tblGrid>
      <w:tr w:rsidR="00090D0D" w:rsidRPr="00C908E7" w14:paraId="7B074C23" w14:textId="77777777" w:rsidTr="002F2F40">
        <w:tc>
          <w:tcPr>
            <w:tcW w:w="3176" w:type="dxa"/>
          </w:tcPr>
          <w:p w14:paraId="61DEDE90" w14:textId="77777777" w:rsidR="00090D0D" w:rsidRPr="00C908E7" w:rsidRDefault="00090D0D" w:rsidP="002F2F40">
            <w:pPr>
              <w:rPr>
                <w:rFonts w:ascii="Times New Roman" w:hAnsi="Times New Roman"/>
                <w:sz w:val="20"/>
                <w:szCs w:val="20"/>
              </w:rPr>
            </w:pPr>
          </w:p>
        </w:tc>
        <w:tc>
          <w:tcPr>
            <w:tcW w:w="2270" w:type="dxa"/>
          </w:tcPr>
          <w:p w14:paraId="3E0D2BD4"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Capstone (4)</w:t>
            </w:r>
          </w:p>
        </w:tc>
        <w:tc>
          <w:tcPr>
            <w:tcW w:w="3009" w:type="dxa"/>
          </w:tcPr>
          <w:p w14:paraId="1A5744FA"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Upper Milestone (3)</w:t>
            </w:r>
          </w:p>
        </w:tc>
        <w:tc>
          <w:tcPr>
            <w:tcW w:w="2905" w:type="dxa"/>
          </w:tcPr>
          <w:p w14:paraId="20FDDFF2"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Lower Milestone (2)</w:t>
            </w:r>
          </w:p>
        </w:tc>
        <w:tc>
          <w:tcPr>
            <w:tcW w:w="3035" w:type="dxa"/>
          </w:tcPr>
          <w:p w14:paraId="46851870"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Benchmark (1)</w:t>
            </w:r>
          </w:p>
        </w:tc>
      </w:tr>
      <w:tr w:rsidR="00090D0D" w:rsidRPr="00C908E7" w14:paraId="02F00063" w14:textId="77777777" w:rsidTr="002F2F40">
        <w:tc>
          <w:tcPr>
            <w:tcW w:w="3176" w:type="dxa"/>
          </w:tcPr>
          <w:p w14:paraId="6200D78B" w14:textId="6B3F460B" w:rsidR="00090D0D" w:rsidRPr="00C908E7" w:rsidRDefault="00090D0D" w:rsidP="002F2F40">
            <w:pPr>
              <w:rPr>
                <w:rFonts w:ascii="Times New Roman" w:hAnsi="Times New Roman"/>
                <w:sz w:val="20"/>
                <w:szCs w:val="20"/>
              </w:rPr>
            </w:pPr>
            <w:r w:rsidRPr="00C908E7">
              <w:rPr>
                <w:rFonts w:ascii="Times New Roman" w:hAnsi="Times New Roman"/>
                <w:sz w:val="20"/>
                <w:szCs w:val="20"/>
              </w:rPr>
              <w:t xml:space="preserve">Topic </w:t>
            </w:r>
            <w:r w:rsidR="000138E7">
              <w:rPr>
                <w:rFonts w:ascii="Times New Roman" w:hAnsi="Times New Roman"/>
                <w:sz w:val="20"/>
                <w:szCs w:val="20"/>
              </w:rPr>
              <w:t>S</w:t>
            </w:r>
            <w:r w:rsidRPr="00C908E7">
              <w:rPr>
                <w:rFonts w:ascii="Times New Roman" w:hAnsi="Times New Roman"/>
                <w:sz w:val="20"/>
                <w:szCs w:val="20"/>
              </w:rPr>
              <w:t>election</w:t>
            </w:r>
          </w:p>
        </w:tc>
        <w:tc>
          <w:tcPr>
            <w:tcW w:w="2270" w:type="dxa"/>
          </w:tcPr>
          <w:p w14:paraId="5559E103"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 xml:space="preserve">Identifies a creative, focused, and manageable topic within the study of </w:t>
            </w:r>
            <w:r>
              <w:rPr>
                <w:rFonts w:ascii="Times New Roman" w:hAnsi="Times New Roman"/>
                <w:sz w:val="20"/>
                <w:szCs w:val="20"/>
              </w:rPr>
              <w:t>religion</w:t>
            </w:r>
            <w:r w:rsidRPr="00C908E7">
              <w:rPr>
                <w:rFonts w:ascii="Times New Roman" w:hAnsi="Times New Roman"/>
                <w:sz w:val="20"/>
                <w:szCs w:val="20"/>
              </w:rPr>
              <w:t xml:space="preserve"> that addresses potentially significant aspects of the topic.</w:t>
            </w:r>
          </w:p>
        </w:tc>
        <w:tc>
          <w:tcPr>
            <w:tcW w:w="3009" w:type="dxa"/>
          </w:tcPr>
          <w:p w14:paraId="741A110B"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 xml:space="preserve">Identifies a focused and manageable/doable topic within the study of </w:t>
            </w:r>
            <w:r>
              <w:rPr>
                <w:rFonts w:ascii="Times New Roman" w:hAnsi="Times New Roman"/>
                <w:sz w:val="20"/>
                <w:szCs w:val="20"/>
              </w:rPr>
              <w:t xml:space="preserve">religion </w:t>
            </w:r>
            <w:r w:rsidRPr="00C908E7">
              <w:rPr>
                <w:rFonts w:ascii="Times New Roman" w:hAnsi="Times New Roman"/>
                <w:sz w:val="20"/>
                <w:szCs w:val="20"/>
              </w:rPr>
              <w:t xml:space="preserve">that appropriately addresses relevant aspects of the topic. </w:t>
            </w:r>
          </w:p>
        </w:tc>
        <w:tc>
          <w:tcPr>
            <w:tcW w:w="2905" w:type="dxa"/>
          </w:tcPr>
          <w:p w14:paraId="270CD4D9"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 xml:space="preserve">Identifies a topic within the study </w:t>
            </w:r>
            <w:r>
              <w:rPr>
                <w:rFonts w:ascii="Times New Roman" w:hAnsi="Times New Roman"/>
                <w:sz w:val="20"/>
                <w:szCs w:val="20"/>
              </w:rPr>
              <w:t>religion</w:t>
            </w:r>
            <w:r w:rsidRPr="00C908E7">
              <w:rPr>
                <w:rFonts w:ascii="Times New Roman" w:hAnsi="Times New Roman"/>
                <w:sz w:val="20"/>
                <w:szCs w:val="20"/>
              </w:rPr>
              <w:t xml:space="preserve"> that while manageable/doable, is too narrowly focused and leaves out relevant aspects of the topic. </w:t>
            </w:r>
          </w:p>
        </w:tc>
        <w:tc>
          <w:tcPr>
            <w:tcW w:w="3035" w:type="dxa"/>
          </w:tcPr>
          <w:p w14:paraId="324E5A6E"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 xml:space="preserve">Identifies a topic within the study </w:t>
            </w:r>
            <w:r>
              <w:rPr>
                <w:rFonts w:ascii="Times New Roman" w:hAnsi="Times New Roman"/>
                <w:sz w:val="20"/>
                <w:szCs w:val="20"/>
              </w:rPr>
              <w:t xml:space="preserve">of religion </w:t>
            </w:r>
            <w:r w:rsidRPr="00C908E7">
              <w:rPr>
                <w:rFonts w:ascii="Times New Roman" w:hAnsi="Times New Roman"/>
                <w:sz w:val="20"/>
                <w:szCs w:val="20"/>
              </w:rPr>
              <w:t>that is far too general and wide-ranging as to be manageable and doable.</w:t>
            </w:r>
          </w:p>
        </w:tc>
      </w:tr>
      <w:tr w:rsidR="00090D0D" w:rsidRPr="00C908E7" w14:paraId="40993A39" w14:textId="77777777" w:rsidTr="002F2F40">
        <w:tc>
          <w:tcPr>
            <w:tcW w:w="3176" w:type="dxa"/>
          </w:tcPr>
          <w:p w14:paraId="4C4B81F3"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 xml:space="preserve">Existing Knowledge, Research, and/or Views </w:t>
            </w:r>
          </w:p>
        </w:tc>
        <w:tc>
          <w:tcPr>
            <w:tcW w:w="2270" w:type="dxa"/>
          </w:tcPr>
          <w:p w14:paraId="07C512A9"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 xml:space="preserve">Synthesizes in-depth information from relevant sources representing various points of view/approaches. </w:t>
            </w:r>
          </w:p>
        </w:tc>
        <w:tc>
          <w:tcPr>
            <w:tcW w:w="3009" w:type="dxa"/>
          </w:tcPr>
          <w:p w14:paraId="2E699D89"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 xml:space="preserve">Presents in-depth information from relevant sources representing various points of view/approaches. </w:t>
            </w:r>
          </w:p>
        </w:tc>
        <w:tc>
          <w:tcPr>
            <w:tcW w:w="2905" w:type="dxa"/>
          </w:tcPr>
          <w:p w14:paraId="24CD56D4"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 xml:space="preserve">Presents information from relevant sources representing limited points of view/approaches. </w:t>
            </w:r>
          </w:p>
        </w:tc>
        <w:tc>
          <w:tcPr>
            <w:tcW w:w="3035" w:type="dxa"/>
          </w:tcPr>
          <w:p w14:paraId="7488D67C"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Presents information from irrelevant sources representing limited points of view/approaches.</w:t>
            </w:r>
          </w:p>
        </w:tc>
      </w:tr>
      <w:tr w:rsidR="00090D0D" w:rsidRPr="00C908E7" w14:paraId="0E186605" w14:textId="77777777" w:rsidTr="002F2F40">
        <w:tc>
          <w:tcPr>
            <w:tcW w:w="3176" w:type="dxa"/>
          </w:tcPr>
          <w:p w14:paraId="515B7B31"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Analysis</w:t>
            </w:r>
          </w:p>
          <w:p w14:paraId="3D91E283" w14:textId="77777777" w:rsidR="00090D0D" w:rsidRPr="00C908E7" w:rsidRDefault="00090D0D" w:rsidP="002F2F40">
            <w:pPr>
              <w:rPr>
                <w:rFonts w:ascii="Times New Roman" w:hAnsi="Times New Roman"/>
                <w:sz w:val="20"/>
                <w:szCs w:val="20"/>
              </w:rPr>
            </w:pPr>
          </w:p>
        </w:tc>
        <w:tc>
          <w:tcPr>
            <w:tcW w:w="2270" w:type="dxa"/>
          </w:tcPr>
          <w:p w14:paraId="20ABA205"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 xml:space="preserve">Organizes and synthesizes evidence to reveal insightful patterns, differences, or similarities related to focus. </w:t>
            </w:r>
          </w:p>
        </w:tc>
        <w:tc>
          <w:tcPr>
            <w:tcW w:w="3009" w:type="dxa"/>
          </w:tcPr>
          <w:p w14:paraId="737358E7"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 xml:space="preserve">Organizes evidence to reveal important patterns, differences, or similarities related to focus. </w:t>
            </w:r>
          </w:p>
        </w:tc>
        <w:tc>
          <w:tcPr>
            <w:tcW w:w="2905" w:type="dxa"/>
          </w:tcPr>
          <w:p w14:paraId="2B2693E0"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 xml:space="preserve">Organizes evidence, but the organization is not effective in revealing important patterns, differences, or similarities. </w:t>
            </w:r>
          </w:p>
        </w:tc>
        <w:tc>
          <w:tcPr>
            <w:tcW w:w="3035" w:type="dxa"/>
          </w:tcPr>
          <w:p w14:paraId="0203B8E4" w14:textId="77777777" w:rsidR="00090D0D" w:rsidRPr="00C908E7" w:rsidRDefault="00090D0D" w:rsidP="002F2F40">
            <w:pPr>
              <w:rPr>
                <w:rFonts w:ascii="Times New Roman" w:hAnsi="Times New Roman"/>
                <w:sz w:val="20"/>
                <w:szCs w:val="20"/>
              </w:rPr>
            </w:pPr>
            <w:proofErr w:type="gramStart"/>
            <w:r w:rsidRPr="00C908E7">
              <w:rPr>
                <w:rFonts w:ascii="Times New Roman" w:hAnsi="Times New Roman"/>
                <w:sz w:val="20"/>
                <w:szCs w:val="20"/>
              </w:rPr>
              <w:t>Lists</w:t>
            </w:r>
            <w:proofErr w:type="gramEnd"/>
            <w:r w:rsidRPr="00C908E7">
              <w:rPr>
                <w:rFonts w:ascii="Times New Roman" w:hAnsi="Times New Roman"/>
                <w:sz w:val="20"/>
                <w:szCs w:val="20"/>
              </w:rPr>
              <w:t xml:space="preserve"> evidence, but it is not organized and/or is unrelated to focus.</w:t>
            </w:r>
          </w:p>
          <w:p w14:paraId="63D8C55D" w14:textId="77777777" w:rsidR="00090D0D" w:rsidRPr="00C908E7" w:rsidRDefault="00090D0D" w:rsidP="002F2F40">
            <w:pPr>
              <w:rPr>
                <w:rFonts w:ascii="Times New Roman" w:hAnsi="Times New Roman"/>
                <w:sz w:val="20"/>
                <w:szCs w:val="20"/>
              </w:rPr>
            </w:pPr>
          </w:p>
        </w:tc>
      </w:tr>
      <w:tr w:rsidR="00090D0D" w:rsidRPr="00C908E7" w14:paraId="51EA35B3" w14:textId="77777777" w:rsidTr="002F2F40">
        <w:tc>
          <w:tcPr>
            <w:tcW w:w="3176" w:type="dxa"/>
          </w:tcPr>
          <w:p w14:paraId="590E8124"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Conclusion</w:t>
            </w:r>
          </w:p>
        </w:tc>
        <w:tc>
          <w:tcPr>
            <w:tcW w:w="2270" w:type="dxa"/>
          </w:tcPr>
          <w:p w14:paraId="1C7D2C2E"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 xml:space="preserve">States a conclusion that is a logical extrapolation from the inquiry findings. </w:t>
            </w:r>
          </w:p>
        </w:tc>
        <w:tc>
          <w:tcPr>
            <w:tcW w:w="3009" w:type="dxa"/>
          </w:tcPr>
          <w:p w14:paraId="09149BFC"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 xml:space="preserve">The conclusion arises specifically from and responds specifically to the inquiry findings. </w:t>
            </w:r>
          </w:p>
        </w:tc>
        <w:tc>
          <w:tcPr>
            <w:tcW w:w="2905" w:type="dxa"/>
          </w:tcPr>
          <w:p w14:paraId="76B0B9A8"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 xml:space="preserve">States a general conclusion that, because it is so general, also applies beyond the scope of the inquiry findings. </w:t>
            </w:r>
          </w:p>
        </w:tc>
        <w:tc>
          <w:tcPr>
            <w:tcW w:w="3035" w:type="dxa"/>
          </w:tcPr>
          <w:p w14:paraId="74CF5B30" w14:textId="77777777" w:rsidR="00090D0D" w:rsidRPr="00C908E7" w:rsidRDefault="00090D0D" w:rsidP="002F2F40">
            <w:pPr>
              <w:rPr>
                <w:rFonts w:ascii="Times New Roman" w:hAnsi="Times New Roman"/>
                <w:sz w:val="20"/>
                <w:szCs w:val="20"/>
              </w:rPr>
            </w:pPr>
            <w:r w:rsidRPr="00C908E7">
              <w:rPr>
                <w:rFonts w:ascii="Times New Roman" w:hAnsi="Times New Roman"/>
                <w:sz w:val="20"/>
                <w:szCs w:val="20"/>
              </w:rPr>
              <w:t>States an ambiguous, illogical, or unsupportable conclusion from inquiry findings.</w:t>
            </w:r>
          </w:p>
        </w:tc>
      </w:tr>
    </w:tbl>
    <w:p w14:paraId="211AF835" w14:textId="77777777" w:rsidR="00090D0D" w:rsidRDefault="00090D0D" w:rsidP="00090D0D"/>
    <w:p w14:paraId="22B0DD7A" w14:textId="77777777" w:rsidR="00090D0D" w:rsidRDefault="00090D0D" w:rsidP="00090D0D">
      <w:r>
        <w:br w:type="page"/>
      </w:r>
    </w:p>
    <w:p w14:paraId="78555B12" w14:textId="77777777" w:rsidR="00090D0D" w:rsidRDefault="00090D0D" w:rsidP="00090D0D">
      <w:pPr>
        <w:rPr>
          <w:rFonts w:ascii="Times New Roman" w:hAnsi="Times New Roman"/>
          <w:sz w:val="20"/>
          <w:szCs w:val="20"/>
        </w:rPr>
      </w:pPr>
      <w:r w:rsidRPr="00C67AE4">
        <w:rPr>
          <w:b/>
          <w:bCs/>
        </w:rPr>
        <w:lastRenderedPageBreak/>
        <w:t>Rubric for Student Learning Outcome</w:t>
      </w:r>
      <w:r>
        <w:rPr>
          <w:b/>
          <w:bCs/>
        </w:rPr>
        <w:t xml:space="preserve"> 2: </w:t>
      </w:r>
      <w:r w:rsidRPr="001F234E">
        <w:rPr>
          <w:rFonts w:ascii="Times New Roman" w:hAnsi="Times New Roman"/>
          <w:sz w:val="20"/>
          <w:szCs w:val="20"/>
        </w:rPr>
        <w:t xml:space="preserve">Students will </w:t>
      </w:r>
      <w:r>
        <w:rPr>
          <w:rFonts w:ascii="Times New Roman" w:hAnsi="Times New Roman"/>
          <w:sz w:val="20"/>
          <w:szCs w:val="20"/>
        </w:rPr>
        <w:t>be able to</w:t>
      </w:r>
      <w:r w:rsidRPr="001F234E">
        <w:rPr>
          <w:rFonts w:ascii="Times New Roman" w:hAnsi="Times New Roman"/>
          <w:sz w:val="20"/>
          <w:szCs w:val="20"/>
        </w:rPr>
        <w:t xml:space="preserve"> </w:t>
      </w:r>
      <w:r>
        <w:rPr>
          <w:rFonts w:ascii="Times New Roman" w:hAnsi="Times New Roman"/>
          <w:sz w:val="20"/>
          <w:szCs w:val="20"/>
        </w:rPr>
        <w:t>demonstrate effective written communication</w:t>
      </w:r>
      <w:r w:rsidRPr="001F234E">
        <w:rPr>
          <w:rFonts w:ascii="Times New Roman" w:hAnsi="Times New Roman"/>
          <w:sz w:val="20"/>
          <w:szCs w:val="20"/>
        </w:rPr>
        <w:t xml:space="preserve"> skills appropriate to </w:t>
      </w:r>
      <w:r>
        <w:rPr>
          <w:rFonts w:ascii="Times New Roman" w:hAnsi="Times New Roman"/>
          <w:sz w:val="20"/>
          <w:szCs w:val="20"/>
        </w:rPr>
        <w:t>religious studies</w:t>
      </w:r>
      <w:r w:rsidRPr="001F234E">
        <w:rPr>
          <w:rFonts w:ascii="Times New Roman" w:hAnsi="Times New Roman"/>
          <w:sz w:val="20"/>
          <w:szCs w:val="20"/>
        </w:rPr>
        <w:t>.</w:t>
      </w:r>
    </w:p>
    <w:p w14:paraId="7D93A6FD" w14:textId="77777777" w:rsidR="00090D0D" w:rsidRDefault="00090D0D" w:rsidP="00090D0D"/>
    <w:tbl>
      <w:tblPr>
        <w:tblStyle w:val="TableGrid"/>
        <w:tblW w:w="14395" w:type="dxa"/>
        <w:tblLook w:val="04A0" w:firstRow="1" w:lastRow="0" w:firstColumn="1" w:lastColumn="0" w:noHBand="0" w:noVBand="1"/>
      </w:tblPr>
      <w:tblGrid>
        <w:gridCol w:w="3176"/>
        <w:gridCol w:w="2270"/>
        <w:gridCol w:w="2547"/>
        <w:gridCol w:w="3367"/>
        <w:gridCol w:w="3035"/>
      </w:tblGrid>
      <w:tr w:rsidR="00090D0D" w:rsidRPr="00A363D9" w14:paraId="5C6B8D9F" w14:textId="77777777" w:rsidTr="002F2F40">
        <w:tc>
          <w:tcPr>
            <w:tcW w:w="3176" w:type="dxa"/>
          </w:tcPr>
          <w:p w14:paraId="247A3604" w14:textId="77777777" w:rsidR="00090D0D" w:rsidRPr="00A363D9" w:rsidRDefault="00090D0D" w:rsidP="002F2F40">
            <w:pPr>
              <w:rPr>
                <w:rFonts w:ascii="Times New Roman" w:hAnsi="Times New Roman"/>
                <w:sz w:val="20"/>
                <w:szCs w:val="20"/>
              </w:rPr>
            </w:pPr>
          </w:p>
        </w:tc>
        <w:tc>
          <w:tcPr>
            <w:tcW w:w="2270" w:type="dxa"/>
          </w:tcPr>
          <w:p w14:paraId="7F7705E6"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Capstone (4)</w:t>
            </w:r>
          </w:p>
        </w:tc>
        <w:tc>
          <w:tcPr>
            <w:tcW w:w="2547" w:type="dxa"/>
          </w:tcPr>
          <w:p w14:paraId="142A4F94"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Upper Milestone (3)</w:t>
            </w:r>
          </w:p>
        </w:tc>
        <w:tc>
          <w:tcPr>
            <w:tcW w:w="3367" w:type="dxa"/>
          </w:tcPr>
          <w:p w14:paraId="363BA088"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Lower Milestone (2)</w:t>
            </w:r>
          </w:p>
        </w:tc>
        <w:tc>
          <w:tcPr>
            <w:tcW w:w="3035" w:type="dxa"/>
          </w:tcPr>
          <w:p w14:paraId="288A4AFD"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Benchmark (1)</w:t>
            </w:r>
          </w:p>
        </w:tc>
      </w:tr>
      <w:tr w:rsidR="00090D0D" w:rsidRPr="00A363D9" w14:paraId="2B166664" w14:textId="77777777" w:rsidTr="002F2F40">
        <w:tc>
          <w:tcPr>
            <w:tcW w:w="3176" w:type="dxa"/>
          </w:tcPr>
          <w:p w14:paraId="2524F211"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Content Development</w:t>
            </w:r>
          </w:p>
          <w:p w14:paraId="15673FD5" w14:textId="77777777" w:rsidR="00090D0D" w:rsidRPr="00A363D9" w:rsidRDefault="00090D0D" w:rsidP="002F2F40">
            <w:pPr>
              <w:rPr>
                <w:rFonts w:ascii="Times New Roman" w:hAnsi="Times New Roman"/>
                <w:sz w:val="20"/>
                <w:szCs w:val="20"/>
              </w:rPr>
            </w:pPr>
          </w:p>
        </w:tc>
        <w:tc>
          <w:tcPr>
            <w:tcW w:w="2270" w:type="dxa"/>
          </w:tcPr>
          <w:p w14:paraId="3508970F"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Uses appropriate, relevant, and compelling content to illustrate mastery of the subject, conveying the writer's understanding, and this shapes the whole work.</w:t>
            </w:r>
          </w:p>
          <w:p w14:paraId="2597FBA2" w14:textId="77777777" w:rsidR="00090D0D" w:rsidRPr="00A363D9" w:rsidRDefault="00090D0D" w:rsidP="002F2F40">
            <w:pPr>
              <w:rPr>
                <w:rFonts w:ascii="Times New Roman" w:hAnsi="Times New Roman"/>
                <w:sz w:val="20"/>
                <w:szCs w:val="20"/>
              </w:rPr>
            </w:pPr>
          </w:p>
        </w:tc>
        <w:tc>
          <w:tcPr>
            <w:tcW w:w="2547" w:type="dxa"/>
          </w:tcPr>
          <w:p w14:paraId="529D3FE1"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 xml:space="preserve">Uses appropriate, </w:t>
            </w:r>
            <w:proofErr w:type="spellStart"/>
            <w:r w:rsidRPr="00A363D9">
              <w:rPr>
                <w:rFonts w:ascii="Times New Roman" w:hAnsi="Times New Roman"/>
                <w:sz w:val="20"/>
                <w:szCs w:val="20"/>
              </w:rPr>
              <w:t>relevent</w:t>
            </w:r>
            <w:proofErr w:type="spellEnd"/>
            <w:r w:rsidRPr="00A363D9">
              <w:rPr>
                <w:rFonts w:ascii="Times New Roman" w:hAnsi="Times New Roman"/>
                <w:sz w:val="20"/>
                <w:szCs w:val="20"/>
              </w:rPr>
              <w:t>, and compelling content to explore ideas within the context of the discipline and this shapes the whole work.</w:t>
            </w:r>
          </w:p>
        </w:tc>
        <w:tc>
          <w:tcPr>
            <w:tcW w:w="3367" w:type="dxa"/>
          </w:tcPr>
          <w:p w14:paraId="75A88642"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Uses appropriate and relevant content to develop and explore ideas through most of the work.</w:t>
            </w:r>
          </w:p>
          <w:p w14:paraId="5D3384EA" w14:textId="77777777" w:rsidR="00090D0D" w:rsidRPr="00A363D9" w:rsidRDefault="00090D0D" w:rsidP="002F2F40">
            <w:pPr>
              <w:rPr>
                <w:rFonts w:ascii="Times New Roman" w:hAnsi="Times New Roman"/>
                <w:sz w:val="20"/>
                <w:szCs w:val="20"/>
              </w:rPr>
            </w:pPr>
          </w:p>
        </w:tc>
        <w:tc>
          <w:tcPr>
            <w:tcW w:w="3035" w:type="dxa"/>
          </w:tcPr>
          <w:p w14:paraId="1C7EF76D"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Uses appropriate and relevant content to develop simple ideas in some parts of the work.</w:t>
            </w:r>
          </w:p>
          <w:p w14:paraId="4DE6D216" w14:textId="77777777" w:rsidR="00090D0D" w:rsidRPr="00A363D9" w:rsidRDefault="00090D0D" w:rsidP="002F2F40">
            <w:pPr>
              <w:rPr>
                <w:rFonts w:ascii="Times New Roman" w:hAnsi="Times New Roman"/>
                <w:sz w:val="20"/>
                <w:szCs w:val="20"/>
              </w:rPr>
            </w:pPr>
          </w:p>
        </w:tc>
      </w:tr>
      <w:tr w:rsidR="00090D0D" w:rsidRPr="00A363D9" w14:paraId="3330896D" w14:textId="77777777" w:rsidTr="002F2F40">
        <w:tc>
          <w:tcPr>
            <w:tcW w:w="3176" w:type="dxa"/>
          </w:tcPr>
          <w:p w14:paraId="1562E059"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Sources and Evidence</w:t>
            </w:r>
          </w:p>
          <w:p w14:paraId="0D457DE4" w14:textId="77777777" w:rsidR="00090D0D" w:rsidRPr="00A363D9" w:rsidRDefault="00090D0D" w:rsidP="002F2F40">
            <w:pPr>
              <w:rPr>
                <w:rFonts w:ascii="Times New Roman" w:hAnsi="Times New Roman"/>
                <w:sz w:val="20"/>
                <w:szCs w:val="20"/>
              </w:rPr>
            </w:pPr>
          </w:p>
        </w:tc>
        <w:tc>
          <w:tcPr>
            <w:tcW w:w="2270" w:type="dxa"/>
          </w:tcPr>
          <w:p w14:paraId="3DFB5936"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Demonstrates skillful use of high-quality, credible, relevant sources to develop ideas that are appropriate to philosophy and genre of the writing.</w:t>
            </w:r>
          </w:p>
        </w:tc>
        <w:tc>
          <w:tcPr>
            <w:tcW w:w="2547" w:type="dxa"/>
          </w:tcPr>
          <w:p w14:paraId="6E9A4E19"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Demonstrates consistent use of credible, relevant sources to support ideas that are situated within philosophy and genre of the writing.</w:t>
            </w:r>
          </w:p>
          <w:p w14:paraId="30B2FAFC" w14:textId="77777777" w:rsidR="00090D0D" w:rsidRPr="00A363D9" w:rsidRDefault="00090D0D" w:rsidP="002F2F40">
            <w:pPr>
              <w:rPr>
                <w:rFonts w:ascii="Times New Roman" w:hAnsi="Times New Roman"/>
                <w:sz w:val="20"/>
                <w:szCs w:val="20"/>
              </w:rPr>
            </w:pPr>
          </w:p>
        </w:tc>
        <w:tc>
          <w:tcPr>
            <w:tcW w:w="3367" w:type="dxa"/>
          </w:tcPr>
          <w:p w14:paraId="5D537095"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Demonstrates an attempt to use credible and/or relevant sources to support ideas that are appropriate for philosophy and genre of the writing.</w:t>
            </w:r>
          </w:p>
          <w:p w14:paraId="6512F891" w14:textId="77777777" w:rsidR="00090D0D" w:rsidRPr="00A363D9" w:rsidRDefault="00090D0D" w:rsidP="002F2F40">
            <w:pPr>
              <w:rPr>
                <w:rFonts w:ascii="Times New Roman" w:hAnsi="Times New Roman"/>
                <w:sz w:val="20"/>
                <w:szCs w:val="20"/>
              </w:rPr>
            </w:pPr>
          </w:p>
        </w:tc>
        <w:tc>
          <w:tcPr>
            <w:tcW w:w="3035" w:type="dxa"/>
          </w:tcPr>
          <w:p w14:paraId="23D6B6DB"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 xml:space="preserve">Demonstrates an attempt to use sources to support ideas in the writing. </w:t>
            </w:r>
          </w:p>
          <w:p w14:paraId="7F31C3C6" w14:textId="77777777" w:rsidR="00090D0D" w:rsidRPr="00A363D9" w:rsidRDefault="00090D0D" w:rsidP="002F2F40">
            <w:pPr>
              <w:rPr>
                <w:rFonts w:ascii="Times New Roman" w:hAnsi="Times New Roman"/>
                <w:sz w:val="20"/>
                <w:szCs w:val="20"/>
              </w:rPr>
            </w:pPr>
          </w:p>
        </w:tc>
      </w:tr>
      <w:tr w:rsidR="00090D0D" w:rsidRPr="00A363D9" w14:paraId="07C66513" w14:textId="77777777" w:rsidTr="002F2F40">
        <w:tc>
          <w:tcPr>
            <w:tcW w:w="3176" w:type="dxa"/>
          </w:tcPr>
          <w:p w14:paraId="6814F63C"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 xml:space="preserve">Control of Syntax and Mechanics </w:t>
            </w:r>
          </w:p>
          <w:p w14:paraId="07373B42" w14:textId="77777777" w:rsidR="00090D0D" w:rsidRPr="00A363D9" w:rsidRDefault="00090D0D" w:rsidP="002F2F40">
            <w:pPr>
              <w:rPr>
                <w:rFonts w:ascii="Times New Roman" w:hAnsi="Times New Roman"/>
                <w:sz w:val="20"/>
                <w:szCs w:val="20"/>
              </w:rPr>
            </w:pPr>
          </w:p>
        </w:tc>
        <w:tc>
          <w:tcPr>
            <w:tcW w:w="2270" w:type="dxa"/>
          </w:tcPr>
          <w:p w14:paraId="6CE9162F"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 xml:space="preserve">Uses graceful language that skillfully communicates meaning to readers with clarity and </w:t>
            </w:r>
            <w:proofErr w:type="gramStart"/>
            <w:r w:rsidRPr="00A363D9">
              <w:rPr>
                <w:rFonts w:ascii="Times New Roman" w:hAnsi="Times New Roman"/>
                <w:sz w:val="20"/>
                <w:szCs w:val="20"/>
              </w:rPr>
              <w:t>fluency, and</w:t>
            </w:r>
            <w:proofErr w:type="gramEnd"/>
            <w:r w:rsidRPr="00A363D9">
              <w:rPr>
                <w:rFonts w:ascii="Times New Roman" w:hAnsi="Times New Roman"/>
                <w:sz w:val="20"/>
                <w:szCs w:val="20"/>
              </w:rPr>
              <w:t xml:space="preserve"> is virtually error-free.</w:t>
            </w:r>
          </w:p>
        </w:tc>
        <w:tc>
          <w:tcPr>
            <w:tcW w:w="2547" w:type="dxa"/>
          </w:tcPr>
          <w:p w14:paraId="450506A7"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Uses straightforward language that generally conveys meaning to readers. The writing has few errors.</w:t>
            </w:r>
          </w:p>
          <w:p w14:paraId="6CDD1EFD" w14:textId="77777777" w:rsidR="00090D0D" w:rsidRPr="00A363D9" w:rsidRDefault="00090D0D" w:rsidP="002F2F40">
            <w:pPr>
              <w:rPr>
                <w:rFonts w:ascii="Times New Roman" w:hAnsi="Times New Roman"/>
                <w:sz w:val="20"/>
                <w:szCs w:val="20"/>
              </w:rPr>
            </w:pPr>
          </w:p>
        </w:tc>
        <w:tc>
          <w:tcPr>
            <w:tcW w:w="3367" w:type="dxa"/>
          </w:tcPr>
          <w:p w14:paraId="79FAC672"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Uses language that generally conveys meaning to readers with clarity, although writing may include some errors.</w:t>
            </w:r>
          </w:p>
          <w:p w14:paraId="249BEB0B" w14:textId="77777777" w:rsidR="00090D0D" w:rsidRPr="00A363D9" w:rsidRDefault="00090D0D" w:rsidP="002F2F40">
            <w:pPr>
              <w:rPr>
                <w:rFonts w:ascii="Times New Roman" w:hAnsi="Times New Roman"/>
                <w:sz w:val="20"/>
                <w:szCs w:val="20"/>
              </w:rPr>
            </w:pPr>
          </w:p>
        </w:tc>
        <w:tc>
          <w:tcPr>
            <w:tcW w:w="3035" w:type="dxa"/>
          </w:tcPr>
          <w:p w14:paraId="0C94C091"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 xml:space="preserve">Uses language that sometimes impedes meaning because of errors in usage. </w:t>
            </w:r>
          </w:p>
          <w:p w14:paraId="41AC3DA9" w14:textId="77777777" w:rsidR="00090D0D" w:rsidRPr="00A363D9" w:rsidRDefault="00090D0D" w:rsidP="002F2F40">
            <w:pPr>
              <w:rPr>
                <w:rFonts w:ascii="Times New Roman" w:hAnsi="Times New Roman"/>
                <w:sz w:val="20"/>
                <w:szCs w:val="20"/>
              </w:rPr>
            </w:pPr>
          </w:p>
        </w:tc>
      </w:tr>
    </w:tbl>
    <w:p w14:paraId="612033DC" w14:textId="77777777" w:rsidR="00090D0D" w:rsidRDefault="00090D0D" w:rsidP="00090D0D"/>
    <w:p w14:paraId="134A94B8" w14:textId="6BD96CBE" w:rsidR="00090D0D" w:rsidRDefault="00090D0D">
      <w:r>
        <w:br w:type="page"/>
      </w:r>
    </w:p>
    <w:p w14:paraId="42965600" w14:textId="77777777" w:rsidR="00090D0D" w:rsidRDefault="00090D0D" w:rsidP="00090D0D">
      <w:pPr>
        <w:rPr>
          <w:sz w:val="20"/>
          <w:szCs w:val="20"/>
        </w:rPr>
      </w:pPr>
      <w:r w:rsidRPr="00C67AE4">
        <w:rPr>
          <w:b/>
          <w:bCs/>
        </w:rPr>
        <w:lastRenderedPageBreak/>
        <w:t>Rubric for Student Learning Outcome</w:t>
      </w:r>
      <w:r>
        <w:rPr>
          <w:b/>
          <w:bCs/>
        </w:rPr>
        <w:t xml:space="preserve"> 3: </w:t>
      </w:r>
      <w:r w:rsidRPr="001F234E">
        <w:rPr>
          <w:rFonts w:ascii="Times New Roman" w:hAnsi="Times New Roman"/>
          <w:sz w:val="20"/>
          <w:szCs w:val="20"/>
        </w:rPr>
        <w:t>Students will demonstrate global</w:t>
      </w:r>
      <w:r>
        <w:rPr>
          <w:rFonts w:ascii="Times New Roman" w:hAnsi="Times New Roman"/>
          <w:sz w:val="20"/>
          <w:szCs w:val="20"/>
        </w:rPr>
        <w:t xml:space="preserve"> and/or intercultural </w:t>
      </w:r>
      <w:r w:rsidRPr="001F234E">
        <w:rPr>
          <w:rFonts w:ascii="Times New Roman" w:hAnsi="Times New Roman"/>
          <w:sz w:val="20"/>
          <w:szCs w:val="20"/>
        </w:rPr>
        <w:t xml:space="preserve">learning in </w:t>
      </w:r>
      <w:proofErr w:type="spellStart"/>
      <w:r w:rsidRPr="001F234E">
        <w:rPr>
          <w:rFonts w:ascii="Times New Roman" w:hAnsi="Times New Roman"/>
          <w:sz w:val="20"/>
          <w:szCs w:val="20"/>
        </w:rPr>
        <w:t>thier</w:t>
      </w:r>
      <w:proofErr w:type="spellEnd"/>
      <w:r w:rsidRPr="001F234E">
        <w:rPr>
          <w:rFonts w:ascii="Times New Roman" w:hAnsi="Times New Roman"/>
          <w:sz w:val="20"/>
          <w:szCs w:val="20"/>
        </w:rPr>
        <w:t xml:space="preserve"> written communication.</w:t>
      </w:r>
    </w:p>
    <w:p w14:paraId="1C6E1E96" w14:textId="77777777" w:rsidR="00090D0D" w:rsidRDefault="00090D0D" w:rsidP="00090D0D">
      <w:pPr>
        <w:rPr>
          <w:rFonts w:ascii="Times New Roman" w:hAnsi="Times New Roman"/>
        </w:rPr>
      </w:pPr>
    </w:p>
    <w:tbl>
      <w:tblPr>
        <w:tblStyle w:val="TableGrid"/>
        <w:tblW w:w="14395" w:type="dxa"/>
        <w:tblLook w:val="04A0" w:firstRow="1" w:lastRow="0" w:firstColumn="1" w:lastColumn="0" w:noHBand="0" w:noVBand="1"/>
      </w:tblPr>
      <w:tblGrid>
        <w:gridCol w:w="3176"/>
        <w:gridCol w:w="2270"/>
        <w:gridCol w:w="2547"/>
        <w:gridCol w:w="3367"/>
        <w:gridCol w:w="3035"/>
      </w:tblGrid>
      <w:tr w:rsidR="00090D0D" w:rsidRPr="00A363D9" w14:paraId="61F09A24" w14:textId="77777777" w:rsidTr="002F2F40">
        <w:tc>
          <w:tcPr>
            <w:tcW w:w="3176" w:type="dxa"/>
          </w:tcPr>
          <w:p w14:paraId="47981923" w14:textId="77777777" w:rsidR="00090D0D" w:rsidRPr="00A363D9" w:rsidRDefault="00090D0D" w:rsidP="002F2F40">
            <w:pPr>
              <w:rPr>
                <w:rFonts w:ascii="Times New Roman" w:hAnsi="Times New Roman"/>
                <w:sz w:val="20"/>
                <w:szCs w:val="20"/>
              </w:rPr>
            </w:pPr>
          </w:p>
        </w:tc>
        <w:tc>
          <w:tcPr>
            <w:tcW w:w="2270" w:type="dxa"/>
          </w:tcPr>
          <w:p w14:paraId="310939D8"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Capstone (4)</w:t>
            </w:r>
          </w:p>
        </w:tc>
        <w:tc>
          <w:tcPr>
            <w:tcW w:w="2547" w:type="dxa"/>
          </w:tcPr>
          <w:p w14:paraId="49FCDD0C"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Upper Milestone (3)</w:t>
            </w:r>
          </w:p>
        </w:tc>
        <w:tc>
          <w:tcPr>
            <w:tcW w:w="3367" w:type="dxa"/>
          </w:tcPr>
          <w:p w14:paraId="04B8FD70"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Lower Milestone (2)</w:t>
            </w:r>
          </w:p>
        </w:tc>
        <w:tc>
          <w:tcPr>
            <w:tcW w:w="3035" w:type="dxa"/>
          </w:tcPr>
          <w:p w14:paraId="47DF70A1"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Benchmark (1)</w:t>
            </w:r>
          </w:p>
        </w:tc>
      </w:tr>
      <w:tr w:rsidR="00090D0D" w:rsidRPr="00A363D9" w14:paraId="73011AB8" w14:textId="77777777" w:rsidTr="002F2F40">
        <w:tc>
          <w:tcPr>
            <w:tcW w:w="3176" w:type="dxa"/>
          </w:tcPr>
          <w:p w14:paraId="6656461F"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Perspective Taking</w:t>
            </w:r>
          </w:p>
          <w:p w14:paraId="16CCF472" w14:textId="77777777" w:rsidR="00090D0D" w:rsidRPr="00A363D9" w:rsidRDefault="00090D0D" w:rsidP="002F2F40">
            <w:pPr>
              <w:rPr>
                <w:rFonts w:ascii="Times New Roman" w:hAnsi="Times New Roman"/>
                <w:sz w:val="20"/>
                <w:szCs w:val="20"/>
              </w:rPr>
            </w:pPr>
          </w:p>
        </w:tc>
        <w:tc>
          <w:tcPr>
            <w:tcW w:w="2270" w:type="dxa"/>
          </w:tcPr>
          <w:p w14:paraId="4FCA8371"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Evaluates and applies diverse perspectives to complex subjects in the face of multiple and even conflicting positions.</w:t>
            </w:r>
          </w:p>
        </w:tc>
        <w:tc>
          <w:tcPr>
            <w:tcW w:w="2547" w:type="dxa"/>
          </w:tcPr>
          <w:p w14:paraId="27217193"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Synthesizes other perspectives (such as cultural, disciplinary, and ethical).</w:t>
            </w:r>
          </w:p>
          <w:p w14:paraId="490EE0FB" w14:textId="77777777" w:rsidR="00090D0D" w:rsidRPr="00A363D9" w:rsidRDefault="00090D0D" w:rsidP="002F2F40">
            <w:pPr>
              <w:rPr>
                <w:rFonts w:ascii="Times New Roman" w:hAnsi="Times New Roman"/>
                <w:sz w:val="20"/>
                <w:szCs w:val="20"/>
              </w:rPr>
            </w:pPr>
          </w:p>
        </w:tc>
        <w:tc>
          <w:tcPr>
            <w:tcW w:w="3367" w:type="dxa"/>
          </w:tcPr>
          <w:p w14:paraId="5AD9C916"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Identifies and explains multiple perspectives (such as cultural, disciplinary, and ethical).</w:t>
            </w:r>
          </w:p>
          <w:p w14:paraId="70042AE7" w14:textId="77777777" w:rsidR="00090D0D" w:rsidRPr="00A363D9" w:rsidRDefault="00090D0D" w:rsidP="002F2F40">
            <w:pPr>
              <w:rPr>
                <w:rFonts w:ascii="Times New Roman" w:hAnsi="Times New Roman"/>
                <w:sz w:val="20"/>
                <w:szCs w:val="20"/>
              </w:rPr>
            </w:pPr>
          </w:p>
          <w:p w14:paraId="6AEEDEEB" w14:textId="77777777" w:rsidR="00090D0D" w:rsidRPr="00A363D9" w:rsidRDefault="00090D0D" w:rsidP="002F2F40">
            <w:pPr>
              <w:rPr>
                <w:rFonts w:ascii="Times New Roman" w:hAnsi="Times New Roman"/>
                <w:sz w:val="20"/>
                <w:szCs w:val="20"/>
              </w:rPr>
            </w:pPr>
          </w:p>
        </w:tc>
        <w:tc>
          <w:tcPr>
            <w:tcW w:w="3035" w:type="dxa"/>
          </w:tcPr>
          <w:p w14:paraId="68EAD913"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 xml:space="preserve">Identifies multiple perspectives while maintaining a value preference for own positioning (such as cultural, disciplinary, and ethical). </w:t>
            </w:r>
          </w:p>
          <w:p w14:paraId="1496A9E9" w14:textId="77777777" w:rsidR="00090D0D" w:rsidRPr="00A363D9" w:rsidRDefault="00090D0D" w:rsidP="002F2F40">
            <w:pPr>
              <w:rPr>
                <w:rFonts w:ascii="Times New Roman" w:hAnsi="Times New Roman"/>
                <w:sz w:val="20"/>
                <w:szCs w:val="20"/>
              </w:rPr>
            </w:pPr>
          </w:p>
        </w:tc>
      </w:tr>
      <w:tr w:rsidR="00090D0D" w:rsidRPr="00A363D9" w14:paraId="15459731" w14:textId="77777777" w:rsidTr="002F2F40">
        <w:tc>
          <w:tcPr>
            <w:tcW w:w="3176" w:type="dxa"/>
          </w:tcPr>
          <w:p w14:paraId="0C6B0533" w14:textId="5B055A9D" w:rsidR="00090D0D" w:rsidRPr="00A363D9" w:rsidRDefault="00090D0D" w:rsidP="002F2F40">
            <w:pPr>
              <w:rPr>
                <w:rFonts w:ascii="Times New Roman" w:hAnsi="Times New Roman"/>
                <w:sz w:val="20"/>
                <w:szCs w:val="20"/>
              </w:rPr>
            </w:pPr>
            <w:r w:rsidRPr="00A363D9">
              <w:rPr>
                <w:rFonts w:ascii="Times New Roman" w:hAnsi="Times New Roman"/>
                <w:sz w:val="20"/>
                <w:szCs w:val="20"/>
              </w:rPr>
              <w:t xml:space="preserve">Knowledge of </w:t>
            </w:r>
            <w:r w:rsidR="000138E7">
              <w:rPr>
                <w:rFonts w:ascii="Times New Roman" w:hAnsi="Times New Roman"/>
                <w:sz w:val="20"/>
                <w:szCs w:val="20"/>
              </w:rPr>
              <w:t>C</w:t>
            </w:r>
            <w:r w:rsidRPr="00A363D9">
              <w:rPr>
                <w:rFonts w:ascii="Times New Roman" w:hAnsi="Times New Roman"/>
                <w:sz w:val="20"/>
                <w:szCs w:val="20"/>
              </w:rPr>
              <w:t xml:space="preserve">ultural </w:t>
            </w:r>
            <w:r w:rsidR="000138E7">
              <w:rPr>
                <w:rFonts w:ascii="Times New Roman" w:hAnsi="Times New Roman"/>
                <w:sz w:val="20"/>
                <w:szCs w:val="20"/>
              </w:rPr>
              <w:t>F</w:t>
            </w:r>
            <w:r w:rsidRPr="00A363D9">
              <w:rPr>
                <w:rFonts w:ascii="Times New Roman" w:hAnsi="Times New Roman"/>
                <w:sz w:val="20"/>
                <w:szCs w:val="20"/>
              </w:rPr>
              <w:t>rameworks</w:t>
            </w:r>
          </w:p>
          <w:p w14:paraId="00B32EDA" w14:textId="77777777" w:rsidR="00090D0D" w:rsidRPr="00A363D9" w:rsidRDefault="00090D0D" w:rsidP="002F2F40">
            <w:pPr>
              <w:rPr>
                <w:rFonts w:ascii="Times New Roman" w:hAnsi="Times New Roman"/>
                <w:sz w:val="20"/>
                <w:szCs w:val="20"/>
              </w:rPr>
            </w:pPr>
          </w:p>
        </w:tc>
        <w:tc>
          <w:tcPr>
            <w:tcW w:w="2270" w:type="dxa"/>
          </w:tcPr>
          <w:p w14:paraId="751912F2"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Demonstrates sophisticated understanding of the complexity of elements important to other cultures and contexts in relation to history, values, politics, communication styles, economy, or beliefs and practices.</w:t>
            </w:r>
          </w:p>
          <w:p w14:paraId="5DF8BF21" w14:textId="77777777" w:rsidR="00090D0D" w:rsidRPr="00A363D9" w:rsidRDefault="00090D0D" w:rsidP="002F2F40">
            <w:pPr>
              <w:rPr>
                <w:rFonts w:ascii="Times New Roman" w:hAnsi="Times New Roman"/>
                <w:sz w:val="20"/>
                <w:szCs w:val="20"/>
              </w:rPr>
            </w:pPr>
          </w:p>
        </w:tc>
        <w:tc>
          <w:tcPr>
            <w:tcW w:w="2547" w:type="dxa"/>
          </w:tcPr>
          <w:p w14:paraId="2AC94C0D"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Demonstrates adequate understanding of the complexity of elements important to other cultures and contexts in relation to history, values, politics, communication styles, economy, or beliefs and practices.</w:t>
            </w:r>
          </w:p>
          <w:p w14:paraId="07775A41" w14:textId="77777777" w:rsidR="00090D0D" w:rsidRPr="00A363D9" w:rsidRDefault="00090D0D" w:rsidP="002F2F40">
            <w:pPr>
              <w:rPr>
                <w:rFonts w:ascii="Times New Roman" w:hAnsi="Times New Roman"/>
                <w:sz w:val="20"/>
                <w:szCs w:val="20"/>
              </w:rPr>
            </w:pPr>
          </w:p>
        </w:tc>
        <w:tc>
          <w:tcPr>
            <w:tcW w:w="3367" w:type="dxa"/>
          </w:tcPr>
          <w:p w14:paraId="08CE26B0"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Demonstrates partial understanding of the complexity of elements important to other cultures and contexts in relation to history, values, politics, communication styles, economy, or beliefs and practices.</w:t>
            </w:r>
          </w:p>
          <w:p w14:paraId="67AEF4D1" w14:textId="77777777" w:rsidR="00090D0D" w:rsidRPr="00A363D9" w:rsidRDefault="00090D0D" w:rsidP="002F2F40">
            <w:pPr>
              <w:rPr>
                <w:rFonts w:ascii="Times New Roman" w:hAnsi="Times New Roman"/>
                <w:sz w:val="20"/>
                <w:szCs w:val="20"/>
              </w:rPr>
            </w:pPr>
          </w:p>
        </w:tc>
        <w:tc>
          <w:tcPr>
            <w:tcW w:w="3035" w:type="dxa"/>
          </w:tcPr>
          <w:p w14:paraId="3DF2EFAF"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Demonstrates surface understanding of the complexity of elements important to other cultures and contexts in relation to history, values, politics, communication styles, economy, or beliefs and practices.</w:t>
            </w:r>
          </w:p>
          <w:p w14:paraId="2BE1ECC9" w14:textId="77777777" w:rsidR="00090D0D" w:rsidRPr="00A363D9" w:rsidRDefault="00090D0D" w:rsidP="002F2F40">
            <w:pPr>
              <w:rPr>
                <w:rFonts w:ascii="Times New Roman" w:hAnsi="Times New Roman"/>
                <w:sz w:val="20"/>
                <w:szCs w:val="20"/>
              </w:rPr>
            </w:pPr>
          </w:p>
        </w:tc>
      </w:tr>
      <w:tr w:rsidR="00090D0D" w:rsidRPr="00A363D9" w14:paraId="1320B8EB" w14:textId="77777777" w:rsidTr="002F2F40">
        <w:tc>
          <w:tcPr>
            <w:tcW w:w="3176" w:type="dxa"/>
          </w:tcPr>
          <w:p w14:paraId="29C5E0CF"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Curiosity</w:t>
            </w:r>
          </w:p>
          <w:p w14:paraId="274E2CE8" w14:textId="77777777" w:rsidR="00090D0D" w:rsidRPr="00A363D9" w:rsidRDefault="00090D0D" w:rsidP="002F2F40">
            <w:pPr>
              <w:rPr>
                <w:rFonts w:ascii="Times New Roman" w:hAnsi="Times New Roman"/>
                <w:sz w:val="20"/>
                <w:szCs w:val="20"/>
              </w:rPr>
            </w:pPr>
          </w:p>
        </w:tc>
        <w:tc>
          <w:tcPr>
            <w:tcW w:w="2270" w:type="dxa"/>
          </w:tcPr>
          <w:p w14:paraId="7D1D9399"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Writing asks complex questions about other cultures, seeks out and articulates answers to these questions that reflect an understanding of different cultural or global perspectives.</w:t>
            </w:r>
          </w:p>
          <w:p w14:paraId="72B4542F" w14:textId="77777777" w:rsidR="00090D0D" w:rsidRPr="00A363D9" w:rsidRDefault="00090D0D" w:rsidP="002F2F40">
            <w:pPr>
              <w:rPr>
                <w:rFonts w:ascii="Times New Roman" w:hAnsi="Times New Roman"/>
                <w:sz w:val="20"/>
                <w:szCs w:val="20"/>
              </w:rPr>
            </w:pPr>
          </w:p>
        </w:tc>
        <w:tc>
          <w:tcPr>
            <w:tcW w:w="2547" w:type="dxa"/>
          </w:tcPr>
          <w:p w14:paraId="0B0E75CE"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 xml:space="preserve">Writing asks deeper questions about other cultures and contexts and seeks out answers to these questions. </w:t>
            </w:r>
          </w:p>
          <w:p w14:paraId="44CA1483" w14:textId="77777777" w:rsidR="00090D0D" w:rsidRPr="00A363D9" w:rsidRDefault="00090D0D" w:rsidP="002F2F40">
            <w:pPr>
              <w:rPr>
                <w:rFonts w:ascii="Times New Roman" w:hAnsi="Times New Roman"/>
                <w:sz w:val="20"/>
                <w:szCs w:val="20"/>
              </w:rPr>
            </w:pPr>
          </w:p>
        </w:tc>
        <w:tc>
          <w:tcPr>
            <w:tcW w:w="3367" w:type="dxa"/>
          </w:tcPr>
          <w:p w14:paraId="1781B3AB"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Writing asks simple or surface questions about other cultures and contexts.</w:t>
            </w:r>
          </w:p>
        </w:tc>
        <w:tc>
          <w:tcPr>
            <w:tcW w:w="3035" w:type="dxa"/>
          </w:tcPr>
          <w:p w14:paraId="65D664EF" w14:textId="77777777" w:rsidR="00090D0D" w:rsidRPr="00A363D9" w:rsidRDefault="00090D0D" w:rsidP="002F2F40">
            <w:pPr>
              <w:rPr>
                <w:rFonts w:ascii="Times New Roman" w:hAnsi="Times New Roman"/>
                <w:sz w:val="20"/>
                <w:szCs w:val="20"/>
              </w:rPr>
            </w:pPr>
            <w:r w:rsidRPr="00A363D9">
              <w:rPr>
                <w:rFonts w:ascii="Times New Roman" w:hAnsi="Times New Roman"/>
                <w:sz w:val="20"/>
                <w:szCs w:val="20"/>
              </w:rPr>
              <w:t>Writing reflects minimal interest in learning more about other cultures and contexts.</w:t>
            </w:r>
          </w:p>
          <w:p w14:paraId="6CEB1F68" w14:textId="77777777" w:rsidR="00090D0D" w:rsidRPr="00A363D9" w:rsidRDefault="00090D0D" w:rsidP="002F2F40">
            <w:pPr>
              <w:rPr>
                <w:rFonts w:ascii="Times New Roman" w:hAnsi="Times New Roman"/>
                <w:sz w:val="20"/>
                <w:szCs w:val="20"/>
              </w:rPr>
            </w:pPr>
          </w:p>
        </w:tc>
      </w:tr>
    </w:tbl>
    <w:p w14:paraId="6962C4A5" w14:textId="77777777" w:rsidR="00090D0D" w:rsidRDefault="00090D0D" w:rsidP="00090D0D"/>
    <w:p w14:paraId="0F2D9A08" w14:textId="77777777" w:rsidR="003A32E4" w:rsidRDefault="003A32E4"/>
    <w:sectPr w:rsidR="003A32E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F355F" w14:textId="77777777" w:rsidR="00B33634" w:rsidRDefault="00B33634" w:rsidP="001F2A02">
      <w:r>
        <w:separator/>
      </w:r>
    </w:p>
  </w:endnote>
  <w:endnote w:type="continuationSeparator" w:id="0">
    <w:p w14:paraId="13F0011C" w14:textId="77777777" w:rsidR="00B33634" w:rsidRDefault="00B3363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2F2F40" w:rsidRDefault="002F2F40" w:rsidP="002F2F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2F2F40" w:rsidRDefault="002F2F40"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2F2F40" w:rsidRPr="00FB363A" w:rsidRDefault="002F2F40" w:rsidP="002F2F40">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2F2F40" w:rsidRPr="00FB363A" w:rsidRDefault="002F2F40"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BDA07" w14:textId="77777777" w:rsidR="00B33634" w:rsidRDefault="00B33634" w:rsidP="001F2A02">
      <w:r>
        <w:separator/>
      </w:r>
    </w:p>
  </w:footnote>
  <w:footnote w:type="continuationSeparator" w:id="0">
    <w:p w14:paraId="76F6439E" w14:textId="77777777" w:rsidR="00B33634" w:rsidRDefault="00B33634"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0804"/>
    <w:rsid w:val="000138E7"/>
    <w:rsid w:val="0001791B"/>
    <w:rsid w:val="00046A6C"/>
    <w:rsid w:val="00060BE5"/>
    <w:rsid w:val="00071470"/>
    <w:rsid w:val="00090D0D"/>
    <w:rsid w:val="001131DA"/>
    <w:rsid w:val="001160F4"/>
    <w:rsid w:val="00141CFC"/>
    <w:rsid w:val="00165E02"/>
    <w:rsid w:val="00170DAD"/>
    <w:rsid w:val="0017571B"/>
    <w:rsid w:val="0017717C"/>
    <w:rsid w:val="001926F3"/>
    <w:rsid w:val="001A22D4"/>
    <w:rsid w:val="001A7D75"/>
    <w:rsid w:val="001B1F95"/>
    <w:rsid w:val="001F2A02"/>
    <w:rsid w:val="00234076"/>
    <w:rsid w:val="002460EB"/>
    <w:rsid w:val="0024670E"/>
    <w:rsid w:val="002C1781"/>
    <w:rsid w:val="002D5D87"/>
    <w:rsid w:val="002F2F40"/>
    <w:rsid w:val="002F75F1"/>
    <w:rsid w:val="00305855"/>
    <w:rsid w:val="00331F87"/>
    <w:rsid w:val="003332D6"/>
    <w:rsid w:val="003425F4"/>
    <w:rsid w:val="0036061A"/>
    <w:rsid w:val="0039038F"/>
    <w:rsid w:val="003A32E4"/>
    <w:rsid w:val="003E0415"/>
    <w:rsid w:val="003F7494"/>
    <w:rsid w:val="00402256"/>
    <w:rsid w:val="00406B46"/>
    <w:rsid w:val="00427041"/>
    <w:rsid w:val="00427C1F"/>
    <w:rsid w:val="00436D03"/>
    <w:rsid w:val="0044187F"/>
    <w:rsid w:val="00485486"/>
    <w:rsid w:val="004A360E"/>
    <w:rsid w:val="004B0DA2"/>
    <w:rsid w:val="004C0112"/>
    <w:rsid w:val="004D5BD7"/>
    <w:rsid w:val="004D7D95"/>
    <w:rsid w:val="004E577A"/>
    <w:rsid w:val="004F78B1"/>
    <w:rsid w:val="005907DF"/>
    <w:rsid w:val="005C5AEA"/>
    <w:rsid w:val="005C7ECF"/>
    <w:rsid w:val="005D68AF"/>
    <w:rsid w:val="005F0B2E"/>
    <w:rsid w:val="00606BCF"/>
    <w:rsid w:val="006079A2"/>
    <w:rsid w:val="00622C45"/>
    <w:rsid w:val="006354B4"/>
    <w:rsid w:val="00656559"/>
    <w:rsid w:val="00664A15"/>
    <w:rsid w:val="00681C22"/>
    <w:rsid w:val="006A755D"/>
    <w:rsid w:val="006D1A9A"/>
    <w:rsid w:val="006D20F0"/>
    <w:rsid w:val="006E294C"/>
    <w:rsid w:val="006F1E75"/>
    <w:rsid w:val="0070232E"/>
    <w:rsid w:val="007377F0"/>
    <w:rsid w:val="00750A53"/>
    <w:rsid w:val="007531CA"/>
    <w:rsid w:val="0075740F"/>
    <w:rsid w:val="007706BE"/>
    <w:rsid w:val="007719F2"/>
    <w:rsid w:val="007A2F77"/>
    <w:rsid w:val="008663FA"/>
    <w:rsid w:val="00886031"/>
    <w:rsid w:val="008A2B77"/>
    <w:rsid w:val="008C543D"/>
    <w:rsid w:val="00906B14"/>
    <w:rsid w:val="009414E6"/>
    <w:rsid w:val="009709A7"/>
    <w:rsid w:val="009952EC"/>
    <w:rsid w:val="009A6E34"/>
    <w:rsid w:val="009C40EC"/>
    <w:rsid w:val="009D31EA"/>
    <w:rsid w:val="009F7EE0"/>
    <w:rsid w:val="00A8015B"/>
    <w:rsid w:val="00AA5FB2"/>
    <w:rsid w:val="00AE7017"/>
    <w:rsid w:val="00B3239E"/>
    <w:rsid w:val="00B33634"/>
    <w:rsid w:val="00B63581"/>
    <w:rsid w:val="00B85B6B"/>
    <w:rsid w:val="00BA43B7"/>
    <w:rsid w:val="00BC0316"/>
    <w:rsid w:val="00C0521A"/>
    <w:rsid w:val="00C268EB"/>
    <w:rsid w:val="00C4455B"/>
    <w:rsid w:val="00C71B07"/>
    <w:rsid w:val="00C81981"/>
    <w:rsid w:val="00D03ECA"/>
    <w:rsid w:val="00D077D7"/>
    <w:rsid w:val="00D713AB"/>
    <w:rsid w:val="00D86425"/>
    <w:rsid w:val="00DD4EBB"/>
    <w:rsid w:val="00DF434D"/>
    <w:rsid w:val="00E73499"/>
    <w:rsid w:val="00E95BBD"/>
    <w:rsid w:val="00EB65C8"/>
    <w:rsid w:val="00EC1C25"/>
    <w:rsid w:val="00F136C3"/>
    <w:rsid w:val="00F51EDD"/>
    <w:rsid w:val="00F541B0"/>
    <w:rsid w:val="00F9415F"/>
    <w:rsid w:val="00FA6AFB"/>
    <w:rsid w:val="00FB363A"/>
    <w:rsid w:val="00FC2A73"/>
    <w:rsid w:val="00FE7126"/>
    <w:rsid w:val="00FF3DCE"/>
    <w:rsid w:val="00FF6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A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2661</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2019-09-30T17:49:00Z</cp:lastPrinted>
  <dcterms:created xsi:type="dcterms:W3CDTF">2021-07-28T17:33:00Z</dcterms:created>
  <dcterms:modified xsi:type="dcterms:W3CDTF">2021-07-28T17:33:00Z</dcterms:modified>
</cp:coreProperties>
</file>