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5947C2CC" w:rsidR="0017571B" w:rsidRPr="004C0112" w:rsidRDefault="00C613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8275" w:type="dxa"/>
          </w:tcPr>
          <w:p w14:paraId="4B219735" w14:textId="082AF374" w:rsidR="0017571B" w:rsidRPr="004C0112" w:rsidRDefault="00C613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Department of Biology</w:t>
            </w:r>
          </w:p>
        </w:tc>
      </w:tr>
      <w:tr w:rsidR="00FF131C" w14:paraId="3FB6829E" w14:textId="77777777" w:rsidTr="00FF131C">
        <w:trPr>
          <w:trHeight w:val="222"/>
        </w:trPr>
        <w:tc>
          <w:tcPr>
            <w:tcW w:w="14383" w:type="dxa"/>
            <w:gridSpan w:val="3"/>
          </w:tcPr>
          <w:p w14:paraId="7CC57F6D" w14:textId="13D1DB11" w:rsidR="0017571B" w:rsidRPr="004C0112" w:rsidRDefault="00C613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Biology (0493)</w:t>
            </w:r>
          </w:p>
        </w:tc>
      </w:tr>
      <w:tr w:rsidR="00FF131C" w14:paraId="56A671A4" w14:textId="77777777" w:rsidTr="00FF131C">
        <w:trPr>
          <w:trHeight w:val="222"/>
        </w:trPr>
        <w:tc>
          <w:tcPr>
            <w:tcW w:w="14383" w:type="dxa"/>
            <w:gridSpan w:val="3"/>
          </w:tcPr>
          <w:p w14:paraId="6AD05DAC" w14:textId="6D42EBCA" w:rsidR="00141CFC" w:rsidRPr="004C0112" w:rsidRDefault="00C6136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Jarrett Johnson, program Coordinator; Kerrie McDaniel, Doug McElroy, Assessment Coordinators</w:t>
            </w:r>
          </w:p>
        </w:tc>
      </w:tr>
      <w:tr w:rsidR="00FF131C" w14:paraId="53FAE6BE" w14:textId="77777777" w:rsidTr="005B3461">
        <w:trPr>
          <w:trHeight w:val="584"/>
        </w:trPr>
        <w:tc>
          <w:tcPr>
            <w:tcW w:w="4045" w:type="dxa"/>
          </w:tcPr>
          <w:p w14:paraId="611250FD" w14:textId="1E9A2B5B"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00C6136C">
              <w:rPr>
                <w:rFonts w:ascii="Times New Roman" w:hAnsi="Times New Roman"/>
                <w:sz w:val="22"/>
                <w:szCs w:val="22"/>
              </w:rPr>
              <w:fldChar w:fldCharType="begin">
                <w:ffData>
                  <w:name w:val="Check13"/>
                  <w:enabled/>
                  <w:calcOnExit w:val="0"/>
                  <w:checkBox>
                    <w:sizeAuto/>
                    <w:default w:val="1"/>
                  </w:checkBox>
                </w:ffData>
              </w:fldChar>
            </w:r>
            <w:bookmarkStart w:id="0" w:name="Check13"/>
            <w:r w:rsidR="00C6136C">
              <w:rPr>
                <w:rFonts w:ascii="Times New Roman" w:hAnsi="Times New Roman"/>
                <w:sz w:val="22"/>
                <w:szCs w:val="22"/>
              </w:rPr>
              <w:instrText xml:space="preserve"> FORMCHECKBOX </w:instrText>
            </w:r>
            <w:r w:rsidR="00151152">
              <w:rPr>
                <w:rFonts w:ascii="Times New Roman" w:hAnsi="Times New Roman"/>
                <w:sz w:val="22"/>
                <w:szCs w:val="22"/>
              </w:rPr>
            </w:r>
            <w:r w:rsidR="00151152">
              <w:rPr>
                <w:rFonts w:ascii="Times New Roman" w:hAnsi="Times New Roman"/>
                <w:sz w:val="22"/>
                <w:szCs w:val="22"/>
              </w:rPr>
              <w:fldChar w:fldCharType="separate"/>
            </w:r>
            <w:r w:rsidR="00C6136C">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151152">
              <w:rPr>
                <w:rFonts w:ascii="Times New Roman" w:hAnsi="Times New Roman"/>
                <w:sz w:val="22"/>
                <w:szCs w:val="22"/>
              </w:rPr>
            </w:r>
            <w:r w:rsidR="00151152">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755EE16C" w14:textId="5D48C51F"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00C6136C">
              <w:rPr>
                <w:rFonts w:ascii="Times New Roman" w:hAnsi="Times New Roman"/>
                <w:sz w:val="22"/>
                <w:szCs w:val="22"/>
              </w:rPr>
              <w:fldChar w:fldCharType="begin">
                <w:ffData>
                  <w:name w:val=""/>
                  <w:enabled/>
                  <w:calcOnExit w:val="0"/>
                  <w:checkBox>
                    <w:sizeAuto/>
                    <w:default w:val="1"/>
                  </w:checkBox>
                </w:ffData>
              </w:fldChar>
            </w:r>
            <w:r w:rsidR="00C6136C">
              <w:rPr>
                <w:rFonts w:ascii="Times New Roman" w:hAnsi="Times New Roman"/>
                <w:sz w:val="22"/>
                <w:szCs w:val="22"/>
              </w:rPr>
              <w:instrText xml:space="preserve"> FORMCHECKBOX </w:instrText>
            </w:r>
            <w:r w:rsidR="00151152">
              <w:rPr>
                <w:rFonts w:ascii="Times New Roman" w:hAnsi="Times New Roman"/>
                <w:sz w:val="22"/>
                <w:szCs w:val="22"/>
              </w:rPr>
            </w:r>
            <w:r w:rsidR="00151152">
              <w:rPr>
                <w:rFonts w:ascii="Times New Roman" w:hAnsi="Times New Roman"/>
                <w:sz w:val="22"/>
                <w:szCs w:val="22"/>
              </w:rPr>
              <w:fldChar w:fldCharType="separate"/>
            </w:r>
            <w:r w:rsidR="00C6136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E955571"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0812778"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C6136C" w:rsidRPr="000C3627">
              <w:rPr>
                <w:rFonts w:ascii="Times New Roman" w:hAnsi="Times New Roman"/>
                <w:sz w:val="20"/>
                <w:szCs w:val="20"/>
              </w:rPr>
              <w:t xml:space="preserve"> Graduates will demonstrate a level of biological content knowledge appropriate to their degree level.</w:t>
            </w:r>
            <w:r w:rsidR="00C6136C" w:rsidRPr="00A65726">
              <w:rPr>
                <w:rFonts w:ascii="Times New Roman" w:hAnsi="Times New Roman"/>
                <w:b/>
                <w:bCs/>
                <w:color w:val="767171" w:themeColor="background2" w:themeShade="80"/>
                <w:sz w:val="20"/>
                <w:szCs w:val="20"/>
              </w:rPr>
              <w:t xml:space="preserve"> </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4A47F77C" w:rsidR="007706BE" w:rsidRPr="00C6136C" w:rsidRDefault="00C6136C" w:rsidP="00C6136C">
            <w:pPr>
              <w:widowControl w:val="0"/>
              <w:autoSpaceDE w:val="0"/>
              <w:autoSpaceDN w:val="0"/>
              <w:adjustRightInd w:val="0"/>
              <w:rPr>
                <w:rFonts w:ascii="Times New Roman" w:hAnsi="Times New Roman"/>
                <w:sz w:val="20"/>
                <w:szCs w:val="20"/>
              </w:rPr>
            </w:pPr>
            <w:r w:rsidRPr="00DE7270">
              <w:rPr>
                <w:rFonts w:ascii="Times New Roman" w:hAnsi="Times New Roman"/>
                <w:sz w:val="20"/>
                <w:szCs w:val="20"/>
              </w:rPr>
              <w:t>Biology Assessment Exam</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BD827C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0"/>
                  </w:checkBox>
                </w:ffData>
              </w:fldChar>
            </w:r>
            <w:bookmarkStart w:id="2" w:name="Check3"/>
            <w:r>
              <w:rPr>
                <w:rFonts w:ascii="Times New Roman" w:hAnsi="Times New Roman"/>
                <w:b/>
                <w:sz w:val="20"/>
                <w:szCs w:val="20"/>
              </w:rPr>
              <w:instrText xml:space="preserve"> FORMCHECKBOX </w:instrText>
            </w:r>
            <w:r w:rsidR="00151152">
              <w:rPr>
                <w:rFonts w:ascii="Times New Roman" w:hAnsi="Times New Roman"/>
                <w:b/>
                <w:sz w:val="20"/>
                <w:szCs w:val="20"/>
              </w:rPr>
            </w:r>
            <w:r w:rsidR="00151152">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48EC92D5" w:rsidR="007706BE" w:rsidRPr="00FF3DCE" w:rsidRDefault="00C6136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1"/>
                  </w:checkBox>
                </w:ffData>
              </w:fldChar>
            </w:r>
            <w:bookmarkStart w:id="3" w:name="Check4"/>
            <w:r>
              <w:rPr>
                <w:rFonts w:ascii="Times New Roman" w:hAnsi="Times New Roman"/>
                <w:b/>
                <w:sz w:val="20"/>
                <w:szCs w:val="20"/>
              </w:rPr>
              <w:instrText xml:space="preserve"> FORMCHECKBOX </w:instrText>
            </w:r>
            <w:r w:rsidR="00151152">
              <w:rPr>
                <w:rFonts w:ascii="Times New Roman" w:hAnsi="Times New Roman"/>
                <w:b/>
                <w:sz w:val="20"/>
                <w:szCs w:val="20"/>
              </w:rPr>
            </w:r>
            <w:r w:rsidR="00151152">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7706BE"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79E28933" w14:textId="77777777" w:rsidR="00C6136C" w:rsidRDefault="00C6136C" w:rsidP="00C6136C">
            <w:pPr>
              <w:jc w:val="both"/>
              <w:rPr>
                <w:rFonts w:ascii="Times New Roman" w:hAnsi="Times New Roman"/>
                <w:sz w:val="20"/>
                <w:szCs w:val="20"/>
              </w:rPr>
            </w:pPr>
            <w:r w:rsidRPr="00925C19">
              <w:rPr>
                <w:rFonts w:ascii="Times New Roman" w:hAnsi="Times New Roman"/>
                <w:sz w:val="20"/>
                <w:szCs w:val="20"/>
              </w:rPr>
              <w:t>During 202</w:t>
            </w:r>
            <w:r>
              <w:rPr>
                <w:rFonts w:ascii="Times New Roman" w:hAnsi="Times New Roman"/>
                <w:sz w:val="20"/>
                <w:szCs w:val="20"/>
              </w:rPr>
              <w:t>3</w:t>
            </w:r>
            <w:r w:rsidRPr="00925C19">
              <w:rPr>
                <w:rFonts w:ascii="Times New Roman" w:hAnsi="Times New Roman"/>
                <w:sz w:val="20"/>
                <w:szCs w:val="20"/>
              </w:rPr>
              <w:t>-2</w:t>
            </w:r>
            <w:r>
              <w:rPr>
                <w:rFonts w:ascii="Times New Roman" w:hAnsi="Times New Roman"/>
                <w:sz w:val="20"/>
                <w:szCs w:val="20"/>
              </w:rPr>
              <w:t xml:space="preserve">4 and consistent with </w:t>
            </w:r>
            <w:proofErr w:type="spellStart"/>
            <w:proofErr w:type="gramStart"/>
            <w:r>
              <w:rPr>
                <w:rFonts w:ascii="Times New Roman" w:hAnsi="Times New Roman"/>
                <w:sz w:val="20"/>
                <w:szCs w:val="20"/>
              </w:rPr>
              <w:t>it’s</w:t>
            </w:r>
            <w:proofErr w:type="spellEnd"/>
            <w:proofErr w:type="gramEnd"/>
            <w:r>
              <w:rPr>
                <w:rFonts w:ascii="Times New Roman" w:hAnsi="Times New Roman"/>
                <w:sz w:val="20"/>
                <w:szCs w:val="20"/>
              </w:rPr>
              <w:t xml:space="preserve"> five-year assessment plan, </w:t>
            </w:r>
            <w:r w:rsidRPr="00925C19">
              <w:rPr>
                <w:rFonts w:ascii="Times New Roman" w:hAnsi="Times New Roman"/>
                <w:sz w:val="20"/>
                <w:szCs w:val="20"/>
              </w:rPr>
              <w:t xml:space="preserve">the Department of Biology Program Review/Assessment Committee (the ‘Committee’) </w:t>
            </w:r>
            <w:r>
              <w:rPr>
                <w:rFonts w:ascii="Times New Roman" w:hAnsi="Times New Roman"/>
                <w:sz w:val="20"/>
                <w:szCs w:val="20"/>
              </w:rPr>
              <w:t xml:space="preserve">and faculty </w:t>
            </w:r>
            <w:r w:rsidRPr="00925C19">
              <w:rPr>
                <w:rFonts w:ascii="Times New Roman" w:hAnsi="Times New Roman"/>
                <w:sz w:val="20"/>
                <w:szCs w:val="20"/>
              </w:rPr>
              <w:t>(1) assess</w:t>
            </w:r>
            <w:r>
              <w:rPr>
                <w:rFonts w:ascii="Times New Roman" w:hAnsi="Times New Roman"/>
                <w:sz w:val="20"/>
                <w:szCs w:val="20"/>
              </w:rPr>
              <w:t>ed</w:t>
            </w:r>
            <w:r w:rsidRPr="00925C19">
              <w:rPr>
                <w:rFonts w:ascii="Times New Roman" w:hAnsi="Times New Roman"/>
                <w:sz w:val="20"/>
                <w:szCs w:val="20"/>
              </w:rPr>
              <w:t xml:space="preserve"> 202</w:t>
            </w:r>
            <w:r>
              <w:rPr>
                <w:rFonts w:ascii="Times New Roman" w:hAnsi="Times New Roman"/>
                <w:sz w:val="20"/>
                <w:szCs w:val="20"/>
              </w:rPr>
              <w:t>2</w:t>
            </w:r>
            <w:r w:rsidRPr="00925C19">
              <w:rPr>
                <w:rFonts w:ascii="Times New Roman" w:hAnsi="Times New Roman"/>
                <w:sz w:val="20"/>
                <w:szCs w:val="20"/>
              </w:rPr>
              <w:t>-2</w:t>
            </w:r>
            <w:r>
              <w:rPr>
                <w:rFonts w:ascii="Times New Roman" w:hAnsi="Times New Roman"/>
                <w:sz w:val="20"/>
                <w:szCs w:val="20"/>
              </w:rPr>
              <w:t>3</w:t>
            </w:r>
            <w:r w:rsidRPr="00925C19">
              <w:rPr>
                <w:rFonts w:ascii="Times New Roman" w:hAnsi="Times New Roman"/>
                <w:sz w:val="20"/>
                <w:szCs w:val="20"/>
              </w:rPr>
              <w:t xml:space="preserve"> artifacts for all SLOs and analyze</w:t>
            </w:r>
            <w:r>
              <w:rPr>
                <w:rFonts w:ascii="Times New Roman" w:hAnsi="Times New Roman"/>
                <w:sz w:val="20"/>
                <w:szCs w:val="20"/>
              </w:rPr>
              <w:t>d</w:t>
            </w:r>
            <w:r w:rsidRPr="00925C19">
              <w:rPr>
                <w:rFonts w:ascii="Times New Roman" w:hAnsi="Times New Roman"/>
                <w:sz w:val="20"/>
                <w:szCs w:val="20"/>
              </w:rPr>
              <w:t xml:space="preserve"> results from those assessments; </w:t>
            </w:r>
            <w:r>
              <w:rPr>
                <w:rFonts w:ascii="Times New Roman" w:hAnsi="Times New Roman"/>
                <w:sz w:val="20"/>
                <w:szCs w:val="20"/>
              </w:rPr>
              <w:t xml:space="preserve">and </w:t>
            </w:r>
            <w:r w:rsidRPr="00925C19">
              <w:rPr>
                <w:rFonts w:ascii="Times New Roman" w:hAnsi="Times New Roman"/>
                <w:sz w:val="20"/>
                <w:szCs w:val="20"/>
              </w:rPr>
              <w:t>(2) develop</w:t>
            </w:r>
            <w:r>
              <w:rPr>
                <w:rFonts w:ascii="Times New Roman" w:hAnsi="Times New Roman"/>
                <w:sz w:val="20"/>
                <w:szCs w:val="20"/>
              </w:rPr>
              <w:t>ed</w:t>
            </w:r>
            <w:r w:rsidRPr="00925C19">
              <w:rPr>
                <w:rFonts w:ascii="Times New Roman" w:hAnsi="Times New Roman"/>
                <w:sz w:val="20"/>
                <w:szCs w:val="20"/>
              </w:rPr>
              <w:t xml:space="preserve"> and approve</w:t>
            </w:r>
            <w:r>
              <w:rPr>
                <w:rFonts w:ascii="Times New Roman" w:hAnsi="Times New Roman"/>
                <w:sz w:val="20"/>
                <w:szCs w:val="20"/>
              </w:rPr>
              <w:t>d</w:t>
            </w:r>
            <w:r w:rsidRPr="00925C19">
              <w:rPr>
                <w:rFonts w:ascii="Times New Roman" w:hAnsi="Times New Roman"/>
                <w:sz w:val="20"/>
                <w:szCs w:val="20"/>
              </w:rPr>
              <w:t xml:space="preserve"> recommendations for program improvements based on assessment findings</w:t>
            </w:r>
            <w:r>
              <w:rPr>
                <w:rFonts w:ascii="Times New Roman" w:hAnsi="Times New Roman"/>
                <w:sz w:val="20"/>
                <w:szCs w:val="20"/>
              </w:rPr>
              <w:t>. These follow-up actions will be undertaken during the 2024-25 academic year, and be fully implemented by Fall 2025.</w:t>
            </w: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C6136C"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C6136C" w:rsidRPr="00EB65C8" w:rsidRDefault="00C6136C" w:rsidP="00C6136C">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37417612" w14:textId="181D7C25" w:rsidR="00C6136C" w:rsidRPr="003A32E4" w:rsidRDefault="00C6136C" w:rsidP="00C6136C">
            <w:pPr>
              <w:widowControl w:val="0"/>
              <w:autoSpaceDE w:val="0"/>
              <w:autoSpaceDN w:val="0"/>
              <w:adjustRightInd w:val="0"/>
              <w:rPr>
                <w:rFonts w:ascii="Times New Roman" w:hAnsi="Times New Roman"/>
                <w:bCs/>
                <w:color w:val="767171" w:themeColor="background2" w:themeShade="80"/>
                <w:sz w:val="20"/>
                <w:szCs w:val="20"/>
              </w:rPr>
            </w:pPr>
            <w:r w:rsidRPr="00257F9C">
              <w:rPr>
                <w:rFonts w:ascii="Times New Roman" w:hAnsi="Times New Roman"/>
                <w:b/>
                <w:bCs/>
                <w:sz w:val="20"/>
                <w:szCs w:val="20"/>
              </w:rPr>
              <w:t>Graduates will demonstrate a level of biological content knowledge appropriate to their degree level.</w:t>
            </w:r>
          </w:p>
        </w:tc>
      </w:tr>
      <w:tr w:rsidR="00C6136C"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6136C" w:rsidRDefault="00C6136C" w:rsidP="00C6136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Measurement Instrument 1</w:t>
            </w:r>
            <w:r>
              <w:rPr>
                <w:rFonts w:ascii="Times New Roman" w:hAnsi="Times New Roman"/>
                <w:b/>
                <w:bCs/>
                <w:sz w:val="20"/>
                <w:szCs w:val="20"/>
              </w:rPr>
              <w:t xml:space="preserve"> </w:t>
            </w:r>
          </w:p>
          <w:p w14:paraId="1EA9C522" w14:textId="71FC6298" w:rsidR="00C6136C" w:rsidRDefault="00C6136C" w:rsidP="00C6136C">
            <w:pPr>
              <w:widowControl w:val="0"/>
              <w:autoSpaceDE w:val="0"/>
              <w:autoSpaceDN w:val="0"/>
              <w:adjustRightInd w:val="0"/>
              <w:rPr>
                <w:rFonts w:ascii="Times New Roman" w:hAnsi="Times New Roman"/>
                <w:bCs/>
                <w:sz w:val="20"/>
                <w:szCs w:val="20"/>
              </w:rPr>
            </w:pPr>
          </w:p>
          <w:p w14:paraId="6BAB27B7" w14:textId="60996BE7" w:rsidR="00C6136C" w:rsidRDefault="00C6136C" w:rsidP="00C6136C">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25FEBB7" w14:textId="77777777" w:rsidR="00C6136C" w:rsidRDefault="00C6136C" w:rsidP="00C6136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Biology Assessment Exam</w:t>
            </w:r>
          </w:p>
          <w:p w14:paraId="34E279CA" w14:textId="77777777" w:rsidR="00C6136C" w:rsidRDefault="00C6136C" w:rsidP="00C6136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Biology Assessment Exam is an instrument, newly developed in 2020-21, designed to assess content knowledge within the program discipline. The exam is constructed around 14 vignettes, 2 each representing the six major areas of emphasis in our core curriculum (Cells, Metabolism, Genetics, Ecology, Evolution, Diversity); in 2022-23, the assessment exam was expanded to also include 2 </w:t>
            </w:r>
            <w:proofErr w:type="gramStart"/>
            <w:r>
              <w:rPr>
                <w:rFonts w:ascii="Times New Roman" w:hAnsi="Times New Roman"/>
                <w:sz w:val="20"/>
                <w:szCs w:val="20"/>
              </w:rPr>
              <w:t>vignettes  addressing</w:t>
            </w:r>
            <w:proofErr w:type="gramEnd"/>
            <w:r>
              <w:rPr>
                <w:rFonts w:ascii="Times New Roman" w:hAnsi="Times New Roman"/>
                <w:sz w:val="20"/>
                <w:szCs w:val="20"/>
              </w:rPr>
              <w:t xml:space="preserve"> topics related to molecular biotechnology, immunology, and microbiology.</w:t>
            </w:r>
          </w:p>
          <w:p w14:paraId="6F66F799" w14:textId="77777777" w:rsidR="00C6136C" w:rsidRDefault="00C6136C" w:rsidP="00C6136C">
            <w:pPr>
              <w:widowControl w:val="0"/>
              <w:autoSpaceDE w:val="0"/>
              <w:autoSpaceDN w:val="0"/>
              <w:adjustRightInd w:val="0"/>
              <w:rPr>
                <w:rFonts w:ascii="Times New Roman" w:hAnsi="Times New Roman"/>
                <w:sz w:val="20"/>
                <w:szCs w:val="20"/>
              </w:rPr>
            </w:pPr>
          </w:p>
          <w:p w14:paraId="5C35A8C8" w14:textId="77777777" w:rsidR="00C6136C" w:rsidRDefault="00C6136C" w:rsidP="00C6136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These major areas are literally the elements introduced in our required introductory course sequence (BIOL 120/121 and BIOL 122-123), and reinforced in our restricted elective core choices at the 200-level (BIOL 222/223, 224/225, or 226/227) and 300-level (BIOL 319/322 or 327/337 and BIOL 315 or 316). Free elective courses at the 300- and 400-levels provide students the opportunity to further master these topics in more specific contexts aligned with their individual professional interests. </w:t>
            </w:r>
          </w:p>
          <w:p w14:paraId="1198F8C5" w14:textId="77777777" w:rsidR="00C6136C" w:rsidRDefault="00C6136C" w:rsidP="00C6136C">
            <w:pPr>
              <w:widowControl w:val="0"/>
              <w:autoSpaceDE w:val="0"/>
              <w:autoSpaceDN w:val="0"/>
              <w:adjustRightInd w:val="0"/>
              <w:rPr>
                <w:rFonts w:ascii="Times New Roman" w:hAnsi="Times New Roman"/>
                <w:sz w:val="20"/>
                <w:szCs w:val="20"/>
              </w:rPr>
            </w:pPr>
          </w:p>
          <w:p w14:paraId="348C5790" w14:textId="77777777" w:rsidR="00C6136C" w:rsidRDefault="00C6136C" w:rsidP="00C6136C">
            <w:pPr>
              <w:widowControl w:val="0"/>
              <w:autoSpaceDE w:val="0"/>
              <w:autoSpaceDN w:val="0"/>
              <w:adjustRightInd w:val="0"/>
              <w:rPr>
                <w:rFonts w:ascii="Times New Roman" w:hAnsi="Times New Roman"/>
                <w:sz w:val="20"/>
                <w:szCs w:val="20"/>
              </w:rPr>
            </w:pPr>
            <w:r>
              <w:rPr>
                <w:rFonts w:ascii="Times New Roman" w:hAnsi="Times New Roman"/>
                <w:sz w:val="20"/>
                <w:szCs w:val="20"/>
              </w:rPr>
              <w:t>Within each area of emphasis, there are 2 vignettes that are associated with 9 multiple-choice questions. Three (3) questions each test student content knowledge at the introductory, developing, and mastery level. In each area, several questions require interpretation of tables and/or figures, and assess students’ ability to apply the scientific process. This exam design allows for redundant assessment of knowledge by area of emphasis as well as mastery level; in addition, it provides the ability to carry out a meta-analysis of higher-order knowledge and skills such as correct interpretation of data and application of the scientific process.</w:t>
            </w:r>
          </w:p>
          <w:p w14:paraId="0707F96C" w14:textId="77777777" w:rsidR="00C6136C" w:rsidRDefault="00C6136C" w:rsidP="00C6136C">
            <w:pPr>
              <w:widowControl w:val="0"/>
              <w:autoSpaceDE w:val="0"/>
              <w:autoSpaceDN w:val="0"/>
              <w:adjustRightInd w:val="0"/>
              <w:rPr>
                <w:rFonts w:ascii="Times New Roman" w:hAnsi="Times New Roman"/>
                <w:sz w:val="20"/>
                <w:szCs w:val="20"/>
              </w:rPr>
            </w:pPr>
          </w:p>
          <w:p w14:paraId="57F849FF" w14:textId="77777777" w:rsidR="00C6136C" w:rsidRPr="00BC4FC3" w:rsidRDefault="00C6136C" w:rsidP="00C6136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exam is given either electronically or in-person as part </w:t>
            </w:r>
            <w:r w:rsidRPr="00BC4FC3">
              <w:rPr>
                <w:rFonts w:ascii="Times New Roman" w:hAnsi="Times New Roman"/>
                <w:sz w:val="20"/>
                <w:szCs w:val="20"/>
              </w:rPr>
              <w:t>of BIOL 500, our required program course that is taken by students during their first semester at WKU. This is an appropriate time to deliver this assessment, as performance on the assessment exam is used by the program and a student’s gra</w:t>
            </w:r>
            <w:r>
              <w:rPr>
                <w:rFonts w:ascii="Times New Roman" w:hAnsi="Times New Roman"/>
                <w:sz w:val="20"/>
                <w:szCs w:val="20"/>
              </w:rPr>
              <w:t xml:space="preserve">duate advisor as a basis for </w:t>
            </w:r>
            <w:r w:rsidRPr="00BC4FC3">
              <w:rPr>
                <w:rFonts w:ascii="Times New Roman" w:hAnsi="Times New Roman"/>
                <w:sz w:val="20"/>
                <w:szCs w:val="20"/>
              </w:rPr>
              <w:t>determining the extent and nature of any remedial coursework that will be required in order for a student to complete the program</w:t>
            </w:r>
            <w:r>
              <w:rPr>
                <w:rFonts w:ascii="Times New Roman" w:hAnsi="Times New Roman"/>
                <w:sz w:val="20"/>
                <w:szCs w:val="20"/>
              </w:rPr>
              <w:t>, as well as design the student’s Program of Study</w:t>
            </w:r>
            <w:r w:rsidRPr="00BC4FC3">
              <w:rPr>
                <w:rFonts w:ascii="Times New Roman" w:hAnsi="Times New Roman"/>
                <w:sz w:val="20"/>
                <w:szCs w:val="20"/>
              </w:rPr>
              <w:t>.</w:t>
            </w:r>
          </w:p>
          <w:p w14:paraId="201F83AE" w14:textId="17E57D57" w:rsidR="00C6136C" w:rsidRPr="003A32E4" w:rsidRDefault="00C6136C" w:rsidP="00C6136C">
            <w:pPr>
              <w:rPr>
                <w:rFonts w:ascii="Times New Roman" w:hAnsi="Times New Roman"/>
                <w:color w:val="767171" w:themeColor="background2" w:themeShade="80"/>
                <w:sz w:val="20"/>
              </w:rPr>
            </w:pPr>
          </w:p>
        </w:tc>
      </w:tr>
      <w:tr w:rsidR="00C6136C"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C6136C" w:rsidRPr="001160F4" w:rsidRDefault="00C6136C" w:rsidP="00C6136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229EF94" w14:textId="77777777" w:rsidR="00C6136C" w:rsidRDefault="00C6136C" w:rsidP="00C6136C">
            <w:pPr>
              <w:widowControl w:val="0"/>
              <w:autoSpaceDE w:val="0"/>
              <w:autoSpaceDN w:val="0"/>
              <w:adjustRightInd w:val="0"/>
              <w:rPr>
                <w:rFonts w:ascii="Times New Roman" w:hAnsi="Times New Roman"/>
                <w:sz w:val="20"/>
                <w:szCs w:val="20"/>
              </w:rPr>
            </w:pPr>
            <w:r>
              <w:rPr>
                <w:rFonts w:ascii="Times New Roman" w:hAnsi="Times New Roman"/>
                <w:sz w:val="20"/>
                <w:szCs w:val="20"/>
              </w:rPr>
              <w:t>Students will score at least 60% or higher, with the score on Introductory-level items at least 60%.</w:t>
            </w:r>
          </w:p>
          <w:p w14:paraId="0296C647" w14:textId="00D25303" w:rsidR="00C6136C" w:rsidRPr="00FF3DCE" w:rsidRDefault="00C6136C" w:rsidP="00C6136C">
            <w:pPr>
              <w:widowControl w:val="0"/>
              <w:autoSpaceDE w:val="0"/>
              <w:autoSpaceDN w:val="0"/>
              <w:adjustRightInd w:val="0"/>
              <w:rPr>
                <w:rFonts w:ascii="Times New Roman" w:hAnsi="Times New Roman"/>
                <w:color w:val="767171" w:themeColor="background2" w:themeShade="80"/>
                <w:sz w:val="20"/>
                <w:szCs w:val="20"/>
              </w:rPr>
            </w:pPr>
          </w:p>
        </w:tc>
      </w:tr>
      <w:tr w:rsidR="00C6136C"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6136C" w:rsidRDefault="00C6136C" w:rsidP="00C6136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C6136C" w:rsidRDefault="00C6136C" w:rsidP="00C6136C">
            <w:pPr>
              <w:widowControl w:val="0"/>
              <w:autoSpaceDE w:val="0"/>
              <w:autoSpaceDN w:val="0"/>
              <w:adjustRightInd w:val="0"/>
              <w:rPr>
                <w:rFonts w:ascii="Times New Roman" w:hAnsi="Times New Roman"/>
                <w:sz w:val="20"/>
                <w:szCs w:val="20"/>
              </w:rPr>
            </w:pPr>
          </w:p>
          <w:p w14:paraId="79A4156A" w14:textId="06BF8539" w:rsidR="00C6136C" w:rsidRPr="00964DD0" w:rsidRDefault="00C6136C" w:rsidP="00C6136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B2F32BF" w:rsidR="00C6136C" w:rsidRPr="00406B46" w:rsidRDefault="00C6136C" w:rsidP="00C6136C">
            <w:pPr>
              <w:widowControl w:val="0"/>
              <w:autoSpaceDE w:val="0"/>
              <w:autoSpaceDN w:val="0"/>
              <w:adjustRightInd w:val="0"/>
              <w:rPr>
                <w:rFonts w:ascii="Times New Roman" w:hAnsi="Times New Roman"/>
                <w:sz w:val="20"/>
                <w:szCs w:val="20"/>
              </w:rPr>
            </w:pPr>
            <w:r w:rsidRPr="00504216">
              <w:rPr>
                <w:rFonts w:ascii="Times New Roman" w:hAnsi="Times New Roman"/>
                <w:sz w:val="20"/>
                <w:szCs w:val="20"/>
              </w:rPr>
              <w:t>At least 7</w:t>
            </w:r>
            <w:r>
              <w:rPr>
                <w:rFonts w:ascii="Times New Roman" w:hAnsi="Times New Roman"/>
                <w:sz w:val="20"/>
                <w:szCs w:val="20"/>
              </w:rPr>
              <w:t>5</w:t>
            </w:r>
            <w:r w:rsidRPr="00504216">
              <w:rPr>
                <w:rFonts w:ascii="Times New Roman" w:hAnsi="Times New Roman"/>
                <w:sz w:val="20"/>
                <w:szCs w:val="20"/>
              </w:rPr>
              <w:t xml:space="preserve">% of students </w:t>
            </w:r>
            <w:r>
              <w:rPr>
                <w:rFonts w:ascii="Times New Roman" w:hAnsi="Times New Roman"/>
                <w:sz w:val="20"/>
                <w:szCs w:val="20"/>
              </w:rPr>
              <w:t>will attain the criterion level of success.</w:t>
            </w:r>
          </w:p>
        </w:tc>
        <w:tc>
          <w:tcPr>
            <w:tcW w:w="2250" w:type="dxa"/>
            <w:tcBorders>
              <w:bottom w:val="single" w:sz="4" w:space="0" w:color="auto"/>
            </w:tcBorders>
            <w:shd w:val="clear" w:color="auto" w:fill="auto"/>
            <w:tcMar>
              <w:top w:w="100" w:type="nil"/>
              <w:right w:w="100" w:type="nil"/>
            </w:tcMar>
          </w:tcPr>
          <w:p w14:paraId="0C1ACACD" w14:textId="77777777" w:rsidR="00C6136C" w:rsidRPr="00C4455B" w:rsidRDefault="00C6136C" w:rsidP="00C6136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00B6A23D" w:rsidR="00C6136C" w:rsidRPr="0075740F" w:rsidRDefault="00C6136C" w:rsidP="00C6136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 xml:space="preserve">0.0% of students attained the criterion level of success, with 50.0% meeting the sub-criterion. The sample size </w:t>
            </w:r>
            <w:proofErr w:type="spellStart"/>
            <w:r>
              <w:rPr>
                <w:rFonts w:ascii="Times New Roman" w:hAnsi="Times New Roman"/>
                <w:sz w:val="20"/>
                <w:szCs w:val="20"/>
              </w:rPr>
              <w:t>wss</w:t>
            </w:r>
            <w:proofErr w:type="spellEnd"/>
            <w:r>
              <w:rPr>
                <w:rFonts w:ascii="Times New Roman" w:hAnsi="Times New Roman"/>
                <w:sz w:val="20"/>
                <w:szCs w:val="20"/>
              </w:rPr>
              <w:t xml:space="preserve"> 2.</w:t>
            </w:r>
          </w:p>
        </w:tc>
      </w:tr>
      <w:tr w:rsidR="00C6136C"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C6136C" w:rsidRPr="00EB65C8" w:rsidRDefault="00C6136C" w:rsidP="00C6136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61BCEFEC" w14:textId="77777777" w:rsidR="00C6136C" w:rsidRDefault="00C6136C" w:rsidP="00C6136C">
            <w:pPr>
              <w:rPr>
                <w:rFonts w:ascii="Times New Roman" w:hAnsi="Times New Roman"/>
                <w:bCs/>
                <w:sz w:val="20"/>
                <w:szCs w:val="20"/>
              </w:rPr>
            </w:pPr>
            <w:r>
              <w:rPr>
                <w:rFonts w:ascii="Times New Roman" w:hAnsi="Times New Roman"/>
                <w:bCs/>
                <w:sz w:val="20"/>
                <w:szCs w:val="20"/>
              </w:rPr>
              <w:t xml:space="preserve">Given that this was the initial implementation of this assessment for the program, and that the sample size is extremely small, we cannot draw any firm </w:t>
            </w:r>
            <w:proofErr w:type="spellStart"/>
            <w:r>
              <w:rPr>
                <w:rFonts w:ascii="Times New Roman" w:hAnsi="Times New Roman"/>
                <w:bCs/>
                <w:sz w:val="20"/>
                <w:szCs w:val="20"/>
              </w:rPr>
              <w:t>conclsuions</w:t>
            </w:r>
            <w:proofErr w:type="spellEnd"/>
            <w:r>
              <w:rPr>
                <w:rFonts w:ascii="Times New Roman" w:hAnsi="Times New Roman"/>
                <w:bCs/>
                <w:sz w:val="20"/>
                <w:szCs w:val="20"/>
              </w:rPr>
              <w:t xml:space="preserve"> from patterns of scores within and among content areas. Nevertheless, we can summarize the patterns of this initial assessment.  Across all mastery levels, the % correct responses ranged from 11.1% to 38.9%; there was no clear pattern with respect to BIOL 120/121 vs. 122/123 content. Performance on the new module related to biotechnology, immunology, and microbiology was 22.2%; this is not surprising, as these topics are more specialized and targeted at students in our Molecular Biotechnology and Medical Laboratory Science programs, which our graduate certificate students have not experienced.</w:t>
            </w:r>
          </w:p>
          <w:p w14:paraId="284D2BC5" w14:textId="77777777" w:rsidR="00C6136C" w:rsidRDefault="00C6136C" w:rsidP="00C6136C">
            <w:pPr>
              <w:rPr>
                <w:rFonts w:ascii="Times New Roman" w:hAnsi="Times New Roman"/>
                <w:bCs/>
                <w:sz w:val="20"/>
                <w:szCs w:val="20"/>
              </w:rPr>
            </w:pPr>
          </w:p>
          <w:p w14:paraId="3394E1C9" w14:textId="77777777" w:rsidR="00C6136C" w:rsidRDefault="00C6136C" w:rsidP="00C6136C">
            <w:pPr>
              <w:rPr>
                <w:rFonts w:ascii="Times New Roman" w:hAnsi="Times New Roman"/>
                <w:bCs/>
                <w:sz w:val="20"/>
                <w:szCs w:val="20"/>
              </w:rPr>
            </w:pPr>
            <w:r>
              <w:rPr>
                <w:rFonts w:ascii="Times New Roman" w:hAnsi="Times New Roman"/>
                <w:bCs/>
                <w:sz w:val="20"/>
                <w:szCs w:val="20"/>
              </w:rPr>
              <w:t xml:space="preserve">Across all content areas, student performance on introductory-level questions was 28.6%, 11.9% on intermediate-level items, and 28.6% on mastery-level items. </w:t>
            </w:r>
          </w:p>
          <w:p w14:paraId="06BCD006" w14:textId="51E06F54" w:rsidR="00C6136C" w:rsidRPr="00C6136C" w:rsidRDefault="00C6136C" w:rsidP="00C6136C">
            <w:pPr>
              <w:rPr>
                <w:rFonts w:ascii="Times New Roman" w:hAnsi="Times New Roman"/>
                <w:bCs/>
                <w:sz w:val="20"/>
                <w:szCs w:val="20"/>
              </w:rPr>
            </w:pPr>
          </w:p>
        </w:tc>
      </w:tr>
      <w:tr w:rsidR="00C6136C"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C6136C" w:rsidRDefault="00C6136C" w:rsidP="00C6136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C6136C" w:rsidRPr="003A32E4" w:rsidRDefault="00C6136C" w:rsidP="00C6136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2A792943" w:rsidR="00C6136C" w:rsidRPr="003A32E4" w:rsidRDefault="00C6136C" w:rsidP="00C6136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0"/>
                  </w:checkBox>
                </w:ffData>
              </w:fldChar>
            </w:r>
            <w:bookmarkStart w:id="4" w:name="Check7"/>
            <w:r>
              <w:rPr>
                <w:rFonts w:ascii="Times New Roman" w:hAnsi="Times New Roman"/>
                <w:b/>
                <w:sz w:val="22"/>
                <w:szCs w:val="22"/>
              </w:rPr>
              <w:instrText xml:space="preserve"> FORMCHECKBOX </w:instrText>
            </w:r>
            <w:r w:rsidR="00151152">
              <w:rPr>
                <w:rFonts w:ascii="Times New Roman" w:hAnsi="Times New Roman"/>
                <w:b/>
                <w:sz w:val="22"/>
                <w:szCs w:val="22"/>
              </w:rPr>
            </w:r>
            <w:r w:rsidR="00151152">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6999B2C3" w:rsidR="00C6136C" w:rsidRPr="003A32E4" w:rsidRDefault="00C6136C" w:rsidP="00C6136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1"/>
                  </w:checkBox>
                </w:ffData>
              </w:fldChar>
            </w:r>
            <w:bookmarkStart w:id="5" w:name="Check8"/>
            <w:r>
              <w:rPr>
                <w:rFonts w:ascii="Times New Roman" w:hAnsi="Times New Roman"/>
                <w:b/>
                <w:sz w:val="22"/>
                <w:szCs w:val="22"/>
              </w:rPr>
              <w:instrText xml:space="preserve"> FORMCHECKBOX </w:instrText>
            </w:r>
            <w:r w:rsidR="00151152">
              <w:rPr>
                <w:rFonts w:ascii="Times New Roman" w:hAnsi="Times New Roman"/>
                <w:b/>
                <w:sz w:val="22"/>
                <w:szCs w:val="22"/>
              </w:rPr>
            </w:r>
            <w:r w:rsidR="00151152">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Pr="003A32E4">
              <w:rPr>
                <w:rFonts w:ascii="Times New Roman" w:hAnsi="Times New Roman"/>
                <w:b/>
                <w:sz w:val="22"/>
                <w:szCs w:val="22"/>
              </w:rPr>
              <w:t>Not Met</w:t>
            </w:r>
          </w:p>
        </w:tc>
      </w:tr>
      <w:tr w:rsidR="00C6136C" w:rsidRPr="00964DD0" w14:paraId="150080E3" w14:textId="77777777" w:rsidTr="00060BE5">
        <w:tc>
          <w:tcPr>
            <w:tcW w:w="14395" w:type="dxa"/>
            <w:gridSpan w:val="6"/>
            <w:shd w:val="clear" w:color="auto" w:fill="auto"/>
            <w:tcMar>
              <w:top w:w="100" w:type="nil"/>
              <w:right w:w="100" w:type="nil"/>
            </w:tcMar>
          </w:tcPr>
          <w:p w14:paraId="403A3B44" w14:textId="7F37665E" w:rsidR="00C6136C" w:rsidRPr="0054609C" w:rsidRDefault="00C6136C" w:rsidP="00C6136C">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 xml:space="preserve">Results, Conclusion, and Plans for Next Assessment Cycle </w:t>
            </w:r>
            <w:r w:rsidRPr="00410B0B">
              <w:rPr>
                <w:rFonts w:ascii="Times New Roman" w:hAnsi="Times New Roman"/>
                <w:b/>
                <w:bCs/>
                <w:sz w:val="20"/>
                <w:szCs w:val="20"/>
              </w:rPr>
              <w:t>(Describe what worked</w:t>
            </w:r>
            <w:r>
              <w:rPr>
                <w:rFonts w:ascii="Times New Roman" w:hAnsi="Times New Roman"/>
                <w:b/>
                <w:bCs/>
                <w:sz w:val="20"/>
                <w:szCs w:val="20"/>
              </w:rPr>
              <w:t xml:space="preserve">, </w:t>
            </w:r>
            <w:r w:rsidRPr="00410B0B">
              <w:rPr>
                <w:rFonts w:ascii="Times New Roman" w:hAnsi="Times New Roman"/>
                <w:b/>
                <w:bCs/>
                <w:sz w:val="20"/>
                <w:szCs w:val="20"/>
              </w:rPr>
              <w:t>what didn’t</w:t>
            </w:r>
            <w:r>
              <w:rPr>
                <w:rFonts w:ascii="Times New Roman" w:hAnsi="Times New Roman"/>
                <w:b/>
                <w:bCs/>
                <w:sz w:val="20"/>
                <w:szCs w:val="20"/>
              </w:rPr>
              <w:t>, and plan going forward</w:t>
            </w:r>
            <w:r w:rsidRPr="00410B0B">
              <w:rPr>
                <w:rFonts w:ascii="Times New Roman" w:hAnsi="Times New Roman"/>
                <w:b/>
                <w:bCs/>
                <w:sz w:val="20"/>
                <w:szCs w:val="20"/>
              </w:rPr>
              <w:t>)</w:t>
            </w:r>
          </w:p>
        </w:tc>
      </w:tr>
      <w:tr w:rsidR="00C6136C" w:rsidRPr="00964DD0" w14:paraId="210CB496" w14:textId="77777777" w:rsidTr="00060BE5">
        <w:trPr>
          <w:trHeight w:val="1340"/>
        </w:trPr>
        <w:tc>
          <w:tcPr>
            <w:tcW w:w="14395" w:type="dxa"/>
            <w:gridSpan w:val="6"/>
            <w:shd w:val="clear" w:color="auto" w:fill="auto"/>
            <w:tcMar>
              <w:top w:w="100" w:type="nil"/>
              <w:right w:w="100" w:type="nil"/>
            </w:tcMar>
          </w:tcPr>
          <w:p w14:paraId="27F76B5B" w14:textId="34077EDB" w:rsidR="00C6136C" w:rsidRDefault="00BA7890" w:rsidP="00C6136C">
            <w:pPr>
              <w:jc w:val="both"/>
              <w:rPr>
                <w:rFonts w:ascii="Times New Roman" w:hAnsi="Times New Roman"/>
                <w:sz w:val="20"/>
                <w:szCs w:val="20"/>
              </w:rPr>
            </w:pPr>
            <w:r w:rsidRPr="00BA7890">
              <w:rPr>
                <w:rFonts w:ascii="Times New Roman" w:hAnsi="Times New Roman"/>
                <w:b/>
                <w:sz w:val="20"/>
                <w:szCs w:val="20"/>
              </w:rPr>
              <w:t>Results and Conclusions</w:t>
            </w:r>
            <w:r>
              <w:rPr>
                <w:rFonts w:ascii="Times New Roman" w:hAnsi="Times New Roman"/>
                <w:bCs/>
                <w:sz w:val="20"/>
                <w:szCs w:val="20"/>
              </w:rPr>
              <w:t xml:space="preserve">: </w:t>
            </w:r>
            <w:r w:rsidR="00C6136C">
              <w:rPr>
                <w:rFonts w:ascii="Times New Roman" w:hAnsi="Times New Roman"/>
                <w:bCs/>
                <w:sz w:val="20"/>
                <w:szCs w:val="20"/>
              </w:rPr>
              <w:t xml:space="preserve">The 2021-22 follow-up activity </w:t>
            </w:r>
            <w:r w:rsidR="00C6136C" w:rsidRPr="00583C1B">
              <w:rPr>
                <w:rFonts w:ascii="Times New Roman" w:hAnsi="Times New Roman"/>
                <w:bCs/>
                <w:sz w:val="20"/>
                <w:szCs w:val="20"/>
              </w:rPr>
              <w:t xml:space="preserve">incorporating the new module into the assessment instrument was fulfilled, and met the intent. Our assessment results </w:t>
            </w:r>
            <w:r w:rsidR="00C6136C">
              <w:rPr>
                <w:rFonts w:ascii="Times New Roman" w:hAnsi="Times New Roman"/>
                <w:sz w:val="20"/>
                <w:szCs w:val="20"/>
              </w:rPr>
              <w:t xml:space="preserve">suggest </w:t>
            </w:r>
            <w:r w:rsidR="00C6136C" w:rsidRPr="00583C1B">
              <w:rPr>
                <w:rFonts w:ascii="Times New Roman" w:hAnsi="Times New Roman"/>
                <w:sz w:val="20"/>
                <w:szCs w:val="20"/>
              </w:rPr>
              <w:t>it would be appropriate and valid to evaluate the extent to which key topics from BIOL 120/121 and BIOL 122/123 and other foundational courses (which form the basis of the assessment exam) are clearly scaffolded across the curriculum.</w:t>
            </w:r>
            <w:r w:rsidR="00C6136C">
              <w:rPr>
                <w:rFonts w:ascii="Times New Roman" w:hAnsi="Times New Roman"/>
                <w:sz w:val="20"/>
                <w:szCs w:val="20"/>
              </w:rPr>
              <w:t xml:space="preserve"> While this is </w:t>
            </w:r>
            <w:proofErr w:type="spellStart"/>
            <w:r w:rsidR="00C6136C">
              <w:rPr>
                <w:rFonts w:ascii="Times New Roman" w:hAnsi="Times New Roman"/>
                <w:sz w:val="20"/>
                <w:szCs w:val="20"/>
              </w:rPr>
              <w:t>targted</w:t>
            </w:r>
            <w:proofErr w:type="spellEnd"/>
            <w:r w:rsidR="00C6136C">
              <w:rPr>
                <w:rFonts w:ascii="Times New Roman" w:hAnsi="Times New Roman"/>
                <w:sz w:val="20"/>
                <w:szCs w:val="20"/>
              </w:rPr>
              <w:t xml:space="preserve"> directly at enhancing the program for our undergraduate students, it is relevant to the graduate certificate program because this program is intended to offer students a more rigorous, but still broad exposure to major subfields in biology; as such, it is important that our more advanced classes are aligned with the foundational content provided in the analogous undergraduate courses.</w:t>
            </w:r>
          </w:p>
          <w:p w14:paraId="231A68F7" w14:textId="77777777" w:rsidR="00C6136C" w:rsidRDefault="00C6136C" w:rsidP="00BA7890">
            <w:pPr>
              <w:rPr>
                <w:rFonts w:ascii="Times New Roman" w:hAnsi="Times New Roman"/>
                <w:b/>
                <w:sz w:val="20"/>
                <w:szCs w:val="20"/>
              </w:rPr>
            </w:pPr>
          </w:p>
          <w:p w14:paraId="7D9E868D" w14:textId="77777777" w:rsidR="00BA7890" w:rsidRDefault="00BA7890" w:rsidP="00BA7890">
            <w:pPr>
              <w:rPr>
                <w:rFonts w:ascii="Times New Roman" w:hAnsi="Times New Roman"/>
                <w:b/>
                <w:sz w:val="20"/>
                <w:szCs w:val="20"/>
              </w:rPr>
            </w:pPr>
            <w:r>
              <w:rPr>
                <w:rFonts w:ascii="Times New Roman" w:hAnsi="Times New Roman"/>
                <w:b/>
                <w:sz w:val="20"/>
                <w:szCs w:val="20"/>
              </w:rPr>
              <w:t>Actions:</w:t>
            </w:r>
          </w:p>
          <w:p w14:paraId="6AAA24F7" w14:textId="77777777" w:rsidR="00BA7890" w:rsidRDefault="00BA7890" w:rsidP="00BA7890">
            <w:pPr>
              <w:rPr>
                <w:rFonts w:ascii="Times New Roman" w:hAnsi="Times New Roman"/>
                <w:sz w:val="20"/>
                <w:szCs w:val="20"/>
              </w:rPr>
            </w:pPr>
            <w:r>
              <w:rPr>
                <w:rFonts w:ascii="Times New Roman" w:hAnsi="Times New Roman"/>
                <w:sz w:val="20"/>
                <w:szCs w:val="20"/>
              </w:rPr>
              <w:t xml:space="preserve">1. The Committee </w:t>
            </w:r>
            <w:r w:rsidRPr="00285714">
              <w:rPr>
                <w:rFonts w:ascii="Times New Roman" w:hAnsi="Times New Roman"/>
                <w:sz w:val="20"/>
                <w:szCs w:val="20"/>
              </w:rPr>
              <w:t>analyze</w:t>
            </w:r>
            <w:r>
              <w:rPr>
                <w:rFonts w:ascii="Times New Roman" w:hAnsi="Times New Roman"/>
                <w:sz w:val="20"/>
                <w:szCs w:val="20"/>
              </w:rPr>
              <w:t>d</w:t>
            </w:r>
            <w:r w:rsidRPr="00285714">
              <w:rPr>
                <w:rFonts w:ascii="Times New Roman" w:hAnsi="Times New Roman"/>
                <w:sz w:val="20"/>
                <w:szCs w:val="20"/>
              </w:rPr>
              <w:t xml:space="preserve"> 202</w:t>
            </w:r>
            <w:r>
              <w:rPr>
                <w:rFonts w:ascii="Times New Roman" w:hAnsi="Times New Roman"/>
                <w:sz w:val="20"/>
                <w:szCs w:val="20"/>
              </w:rPr>
              <w:t>2</w:t>
            </w:r>
            <w:r w:rsidRPr="00285714">
              <w:rPr>
                <w:rFonts w:ascii="Times New Roman" w:hAnsi="Times New Roman"/>
                <w:sz w:val="20"/>
                <w:szCs w:val="20"/>
              </w:rPr>
              <w:t>-2</w:t>
            </w:r>
            <w:r>
              <w:rPr>
                <w:rFonts w:ascii="Times New Roman" w:hAnsi="Times New Roman"/>
                <w:sz w:val="20"/>
                <w:szCs w:val="20"/>
              </w:rPr>
              <w:t>3 assessment results and develop recommendations for program improvement to bring to program faculty. (Spring 2024)</w:t>
            </w:r>
          </w:p>
          <w:p w14:paraId="1C591649" w14:textId="77777777" w:rsidR="00BA7890" w:rsidRDefault="00BA7890" w:rsidP="00BA7890">
            <w:pPr>
              <w:rPr>
                <w:rFonts w:ascii="Times New Roman" w:hAnsi="Times New Roman"/>
                <w:sz w:val="20"/>
                <w:szCs w:val="20"/>
              </w:rPr>
            </w:pPr>
            <w:r>
              <w:rPr>
                <w:rFonts w:ascii="Times New Roman" w:hAnsi="Times New Roman"/>
                <w:sz w:val="20"/>
                <w:szCs w:val="20"/>
              </w:rPr>
              <w:t>2. Program faculty reviewed and approved specific program improvement actions to be undertaken based on assessment findings. (Spring 2024).</w:t>
            </w:r>
          </w:p>
          <w:p w14:paraId="693F7FB3" w14:textId="77777777" w:rsidR="00BA7890" w:rsidRDefault="00BA7890" w:rsidP="00BA7890">
            <w:pPr>
              <w:rPr>
                <w:rFonts w:ascii="Times New Roman" w:hAnsi="Times New Roman"/>
                <w:b/>
                <w:sz w:val="20"/>
                <w:szCs w:val="20"/>
              </w:rPr>
            </w:pPr>
          </w:p>
          <w:p w14:paraId="6255C86E" w14:textId="77777777" w:rsidR="00BA7890" w:rsidRDefault="00BA7890" w:rsidP="00BA7890">
            <w:pPr>
              <w:rPr>
                <w:rFonts w:ascii="Times New Roman" w:hAnsi="Times New Roman"/>
                <w:b/>
                <w:sz w:val="20"/>
                <w:szCs w:val="20"/>
              </w:rPr>
            </w:pPr>
            <w:r>
              <w:rPr>
                <w:rFonts w:ascii="Times New Roman" w:hAnsi="Times New Roman"/>
                <w:b/>
                <w:sz w:val="20"/>
                <w:szCs w:val="20"/>
              </w:rPr>
              <w:t>Follow-Up:</w:t>
            </w:r>
          </w:p>
          <w:p w14:paraId="6D2A86E7" w14:textId="77777777" w:rsidR="00BA7890" w:rsidRPr="00583C1B" w:rsidRDefault="00BA7890" w:rsidP="00BA7890">
            <w:pPr>
              <w:rPr>
                <w:rFonts w:ascii="Times New Roman" w:hAnsi="Times New Roman"/>
                <w:sz w:val="20"/>
                <w:szCs w:val="20"/>
              </w:rPr>
            </w:pPr>
            <w:r>
              <w:rPr>
                <w:rFonts w:ascii="Times New Roman" w:hAnsi="Times New Roman"/>
                <w:sz w:val="20"/>
                <w:szCs w:val="20"/>
              </w:rPr>
              <w:t xml:space="preserve">1. The Committee will work with </w:t>
            </w:r>
            <w:r w:rsidRPr="00583C1B">
              <w:rPr>
                <w:rFonts w:ascii="Times New Roman" w:hAnsi="Times New Roman"/>
                <w:sz w:val="20"/>
                <w:szCs w:val="20"/>
              </w:rPr>
              <w:t>program faculty to evaluate the degree to which the coverage of important topics in foundational courses is adequate and aligned to promote student learning and success in subsequent courses. (</w:t>
            </w:r>
            <w:r>
              <w:rPr>
                <w:rFonts w:ascii="Times New Roman" w:hAnsi="Times New Roman"/>
                <w:sz w:val="20"/>
                <w:szCs w:val="20"/>
              </w:rPr>
              <w:t>Fall 2024</w:t>
            </w:r>
            <w:r w:rsidRPr="00583C1B">
              <w:rPr>
                <w:rFonts w:ascii="Times New Roman" w:hAnsi="Times New Roman"/>
                <w:sz w:val="20"/>
                <w:szCs w:val="20"/>
              </w:rPr>
              <w:t>).</w:t>
            </w:r>
          </w:p>
          <w:p w14:paraId="3B9A25EC" w14:textId="77777777" w:rsidR="00BA7890" w:rsidRDefault="00BA7890" w:rsidP="00BA7890">
            <w:pPr>
              <w:rPr>
                <w:rFonts w:ascii="Times New Roman" w:hAnsi="Times New Roman"/>
                <w:b/>
                <w:sz w:val="20"/>
                <w:szCs w:val="20"/>
              </w:rPr>
            </w:pPr>
          </w:p>
          <w:p w14:paraId="2E3B65A2" w14:textId="77777777" w:rsidR="00BA7890" w:rsidRDefault="00BA7890" w:rsidP="00BA7890">
            <w:pPr>
              <w:rPr>
                <w:rFonts w:ascii="Times New Roman" w:hAnsi="Times New Roman"/>
                <w:b/>
                <w:sz w:val="20"/>
                <w:szCs w:val="20"/>
              </w:rPr>
            </w:pPr>
            <w:r>
              <w:rPr>
                <w:rFonts w:ascii="Times New Roman" w:hAnsi="Times New Roman"/>
                <w:b/>
                <w:sz w:val="20"/>
                <w:szCs w:val="20"/>
              </w:rPr>
              <w:t>Next Assessment Cycle:</w:t>
            </w:r>
          </w:p>
          <w:p w14:paraId="510E0CE4" w14:textId="77777777" w:rsidR="00BA7890" w:rsidRDefault="00BA7890" w:rsidP="00BA7890">
            <w:pPr>
              <w:jc w:val="both"/>
              <w:rPr>
                <w:rFonts w:ascii="Times New Roman" w:hAnsi="Times New Roman"/>
                <w:sz w:val="20"/>
              </w:rPr>
            </w:pPr>
            <w:r>
              <w:rPr>
                <w:rFonts w:ascii="Times New Roman" w:hAnsi="Times New Roman"/>
                <w:sz w:val="20"/>
              </w:rPr>
              <w:t>2024-25 academic year</w:t>
            </w:r>
          </w:p>
          <w:p w14:paraId="2B3811B9" w14:textId="373255AF" w:rsidR="00BA7890" w:rsidRPr="0054609C" w:rsidRDefault="00BA7890" w:rsidP="00BA7890">
            <w:pPr>
              <w:rPr>
                <w:rFonts w:ascii="Times New Roman" w:hAnsi="Times New Roman"/>
                <w:b/>
                <w:sz w:val="20"/>
                <w:szCs w:val="20"/>
              </w:rPr>
            </w:pPr>
          </w:p>
        </w:tc>
      </w:tr>
    </w:tbl>
    <w:p w14:paraId="7E485A64" w14:textId="758EE90C" w:rsidR="00F136C3" w:rsidRDefault="00F136C3"/>
    <w:p w14:paraId="4BB552C8" w14:textId="77777777" w:rsidR="00060BE5" w:rsidRDefault="00060BE5"/>
    <w:p w14:paraId="0EEA9A3C" w14:textId="5EB4E9CA" w:rsidR="00BA7890" w:rsidRDefault="00BA7890">
      <w:r>
        <w:br w:type="page"/>
      </w:r>
    </w:p>
    <w:tbl>
      <w:tblPr>
        <w:tblW w:w="8760" w:type="dxa"/>
        <w:tblLook w:val="04A0" w:firstRow="1" w:lastRow="0" w:firstColumn="1" w:lastColumn="0" w:noHBand="0" w:noVBand="1"/>
      </w:tblPr>
      <w:tblGrid>
        <w:gridCol w:w="1851"/>
        <w:gridCol w:w="976"/>
        <w:gridCol w:w="3573"/>
        <w:gridCol w:w="2360"/>
      </w:tblGrid>
      <w:tr w:rsidR="00BA7890" w:rsidRPr="00336E65" w14:paraId="2684FFA1" w14:textId="77777777" w:rsidTr="00151152">
        <w:trPr>
          <w:trHeight w:val="20"/>
        </w:trPr>
        <w:tc>
          <w:tcPr>
            <w:tcW w:w="6400" w:type="dxa"/>
            <w:gridSpan w:val="3"/>
            <w:tcBorders>
              <w:top w:val="nil"/>
              <w:left w:val="single" w:sz="4" w:space="0" w:color="auto"/>
              <w:bottom w:val="nil"/>
              <w:right w:val="nil"/>
            </w:tcBorders>
            <w:shd w:val="clear" w:color="auto" w:fill="auto"/>
            <w:noWrap/>
            <w:vAlign w:val="bottom"/>
            <w:hideMark/>
          </w:tcPr>
          <w:p w14:paraId="24AE61C4" w14:textId="77777777" w:rsidR="00BA7890" w:rsidRPr="00336E65" w:rsidRDefault="00BA7890" w:rsidP="00BE7C3D">
            <w:pPr>
              <w:rPr>
                <w:rFonts w:cs="Calibri"/>
                <w:b/>
                <w:bCs/>
                <w:color w:val="000000"/>
                <w:sz w:val="28"/>
                <w:szCs w:val="28"/>
              </w:rPr>
            </w:pPr>
            <w:r w:rsidRPr="00336E65">
              <w:rPr>
                <w:rFonts w:cs="Calibri"/>
                <w:b/>
                <w:bCs/>
                <w:color w:val="000000"/>
                <w:sz w:val="28"/>
                <w:szCs w:val="28"/>
              </w:rPr>
              <w:lastRenderedPageBreak/>
              <w:t>CURRICULUM MAP TEMPLATE</w:t>
            </w:r>
          </w:p>
        </w:tc>
        <w:tc>
          <w:tcPr>
            <w:tcW w:w="2360" w:type="dxa"/>
            <w:tcBorders>
              <w:top w:val="nil"/>
              <w:left w:val="nil"/>
              <w:bottom w:val="nil"/>
              <w:right w:val="nil"/>
            </w:tcBorders>
            <w:shd w:val="clear" w:color="auto" w:fill="auto"/>
            <w:noWrap/>
            <w:vAlign w:val="bottom"/>
            <w:hideMark/>
          </w:tcPr>
          <w:p w14:paraId="50E97046" w14:textId="77777777" w:rsidR="00BA7890" w:rsidRPr="00336E65" w:rsidRDefault="00BA7890" w:rsidP="00BE7C3D">
            <w:pPr>
              <w:rPr>
                <w:rFonts w:cs="Calibri"/>
                <w:b/>
                <w:bCs/>
                <w:color w:val="000000"/>
                <w:sz w:val="28"/>
                <w:szCs w:val="28"/>
              </w:rPr>
            </w:pPr>
          </w:p>
        </w:tc>
      </w:tr>
      <w:tr w:rsidR="00BA7890" w:rsidRPr="00336E65" w14:paraId="5501B380" w14:textId="77777777" w:rsidTr="00151152">
        <w:trPr>
          <w:trHeight w:val="20"/>
        </w:trPr>
        <w:tc>
          <w:tcPr>
            <w:tcW w:w="1851" w:type="dxa"/>
            <w:tcBorders>
              <w:top w:val="nil"/>
              <w:left w:val="single" w:sz="4" w:space="0" w:color="auto"/>
              <w:bottom w:val="nil"/>
              <w:right w:val="nil"/>
            </w:tcBorders>
            <w:shd w:val="clear" w:color="auto" w:fill="auto"/>
            <w:noWrap/>
            <w:vAlign w:val="bottom"/>
            <w:hideMark/>
          </w:tcPr>
          <w:p w14:paraId="574F80EE" w14:textId="77777777" w:rsidR="00BA7890" w:rsidRPr="00336E65" w:rsidRDefault="00BA7890" w:rsidP="00BE7C3D">
            <w:pPr>
              <w:rPr>
                <w:rFonts w:cs="Calibri"/>
                <w:b/>
                <w:bCs/>
                <w:color w:val="000000"/>
                <w:sz w:val="28"/>
                <w:szCs w:val="28"/>
              </w:rPr>
            </w:pPr>
            <w:r w:rsidRPr="00336E65">
              <w:rPr>
                <w:rFonts w:cs="Calibri"/>
                <w:b/>
                <w:bCs/>
                <w:color w:val="000000"/>
                <w:sz w:val="28"/>
                <w:szCs w:val="28"/>
              </w:rPr>
              <w:t> </w:t>
            </w:r>
          </w:p>
        </w:tc>
        <w:tc>
          <w:tcPr>
            <w:tcW w:w="976" w:type="dxa"/>
            <w:tcBorders>
              <w:top w:val="nil"/>
              <w:left w:val="nil"/>
              <w:bottom w:val="nil"/>
              <w:right w:val="nil"/>
            </w:tcBorders>
            <w:shd w:val="clear" w:color="auto" w:fill="auto"/>
            <w:noWrap/>
            <w:vAlign w:val="bottom"/>
            <w:hideMark/>
          </w:tcPr>
          <w:p w14:paraId="20120234" w14:textId="77777777" w:rsidR="00BA7890" w:rsidRPr="00336E65" w:rsidRDefault="00BA7890" w:rsidP="00BE7C3D">
            <w:pPr>
              <w:rPr>
                <w:rFonts w:cs="Calibri"/>
                <w:b/>
                <w:bCs/>
                <w:color w:val="000000"/>
                <w:sz w:val="28"/>
                <w:szCs w:val="28"/>
              </w:rPr>
            </w:pPr>
          </w:p>
        </w:tc>
        <w:tc>
          <w:tcPr>
            <w:tcW w:w="3573" w:type="dxa"/>
            <w:tcBorders>
              <w:top w:val="nil"/>
              <w:left w:val="nil"/>
              <w:bottom w:val="nil"/>
              <w:right w:val="nil"/>
            </w:tcBorders>
            <w:shd w:val="clear" w:color="auto" w:fill="auto"/>
            <w:noWrap/>
            <w:vAlign w:val="bottom"/>
            <w:hideMark/>
          </w:tcPr>
          <w:p w14:paraId="6DEB5343" w14:textId="77777777" w:rsidR="00BA7890" w:rsidRPr="00336E65" w:rsidRDefault="00BA7890" w:rsidP="00BE7C3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77E63164" w14:textId="77777777" w:rsidR="00BA7890" w:rsidRPr="00336E65" w:rsidRDefault="00BA7890" w:rsidP="00BE7C3D">
            <w:pPr>
              <w:rPr>
                <w:rFonts w:ascii="Times New Roman" w:hAnsi="Times New Roman"/>
                <w:sz w:val="20"/>
                <w:szCs w:val="20"/>
              </w:rPr>
            </w:pPr>
          </w:p>
        </w:tc>
      </w:tr>
      <w:tr w:rsidR="00BA7890" w:rsidRPr="00336E65" w14:paraId="0462B98A" w14:textId="77777777" w:rsidTr="00151152">
        <w:trPr>
          <w:trHeight w:val="20"/>
        </w:trPr>
        <w:tc>
          <w:tcPr>
            <w:tcW w:w="185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D501E2D" w14:textId="77777777" w:rsidR="00BA7890" w:rsidRPr="00336E65" w:rsidRDefault="00BA7890" w:rsidP="00BE7C3D">
            <w:pPr>
              <w:rPr>
                <w:rFonts w:cs="Calibri"/>
                <w:b/>
                <w:bCs/>
                <w:color w:val="000000"/>
                <w:sz w:val="22"/>
                <w:szCs w:val="22"/>
              </w:rPr>
            </w:pPr>
            <w:r w:rsidRPr="00336E65">
              <w:rPr>
                <w:rFonts w:cs="Calibri"/>
                <w:b/>
                <w:bCs/>
                <w:color w:val="000000"/>
                <w:sz w:val="22"/>
                <w:szCs w:val="22"/>
              </w:rPr>
              <w:t>Program name:</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5A274AC" w14:textId="77777777" w:rsidR="00BA7890" w:rsidRPr="00336E65" w:rsidRDefault="00BA7890" w:rsidP="00BE7C3D">
            <w:pPr>
              <w:rPr>
                <w:rFonts w:cs="Calibri"/>
                <w:color w:val="000000"/>
                <w:sz w:val="22"/>
                <w:szCs w:val="22"/>
              </w:rPr>
            </w:pPr>
            <w:r w:rsidRPr="00336E65">
              <w:rPr>
                <w:rFonts w:cs="Calibri"/>
                <w:color w:val="000000"/>
                <w:sz w:val="22"/>
                <w:szCs w:val="22"/>
              </w:rPr>
              <w:t>0493 Biology Certificate</w:t>
            </w:r>
          </w:p>
        </w:tc>
      </w:tr>
      <w:tr w:rsidR="00BA7890" w:rsidRPr="00336E65" w14:paraId="6EF7CC05"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5A748872" w14:textId="77777777" w:rsidR="00BA7890" w:rsidRPr="00336E65" w:rsidRDefault="00BA7890" w:rsidP="00BE7C3D">
            <w:pPr>
              <w:rPr>
                <w:rFonts w:cs="Calibri"/>
                <w:b/>
                <w:bCs/>
                <w:color w:val="000000"/>
                <w:sz w:val="22"/>
                <w:szCs w:val="22"/>
              </w:rPr>
            </w:pPr>
            <w:r w:rsidRPr="00336E65">
              <w:rPr>
                <w:rFonts w:cs="Calibri"/>
                <w:b/>
                <w:bCs/>
                <w:color w:val="000000"/>
                <w:sz w:val="22"/>
                <w:szCs w:val="22"/>
              </w:rPr>
              <w:t>Department:</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3A368C9" w14:textId="77777777" w:rsidR="00BA7890" w:rsidRPr="00336E65" w:rsidRDefault="00BA7890" w:rsidP="00BE7C3D">
            <w:pPr>
              <w:rPr>
                <w:rFonts w:cs="Calibri"/>
                <w:color w:val="000000"/>
                <w:sz w:val="22"/>
                <w:szCs w:val="22"/>
              </w:rPr>
            </w:pPr>
            <w:r w:rsidRPr="00336E65">
              <w:rPr>
                <w:rFonts w:cs="Calibri"/>
                <w:color w:val="000000"/>
                <w:sz w:val="22"/>
                <w:szCs w:val="22"/>
              </w:rPr>
              <w:t>Biology</w:t>
            </w:r>
          </w:p>
        </w:tc>
      </w:tr>
      <w:tr w:rsidR="00BA7890" w:rsidRPr="00336E65" w14:paraId="40716DFB"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335AD653" w14:textId="77777777" w:rsidR="00BA7890" w:rsidRPr="00336E65" w:rsidRDefault="00BA7890" w:rsidP="00BE7C3D">
            <w:pPr>
              <w:rPr>
                <w:rFonts w:cs="Calibri"/>
                <w:b/>
                <w:bCs/>
                <w:color w:val="000000"/>
                <w:sz w:val="22"/>
                <w:szCs w:val="22"/>
              </w:rPr>
            </w:pPr>
            <w:r w:rsidRPr="00336E65">
              <w:rPr>
                <w:rFonts w:cs="Calibri"/>
                <w:b/>
                <w:bCs/>
                <w:color w:val="000000"/>
                <w:sz w:val="22"/>
                <w:szCs w:val="22"/>
              </w:rPr>
              <w:t>College:</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EDD0764" w14:textId="77777777" w:rsidR="00BA7890" w:rsidRPr="00336E65" w:rsidRDefault="00BA7890" w:rsidP="00BE7C3D">
            <w:pPr>
              <w:rPr>
                <w:rFonts w:cs="Calibri"/>
                <w:color w:val="000000"/>
                <w:sz w:val="22"/>
                <w:szCs w:val="22"/>
              </w:rPr>
            </w:pPr>
            <w:r w:rsidRPr="00336E65">
              <w:rPr>
                <w:rFonts w:cs="Calibri"/>
                <w:color w:val="000000"/>
                <w:sz w:val="22"/>
                <w:szCs w:val="22"/>
              </w:rPr>
              <w:t>Ogden</w:t>
            </w:r>
          </w:p>
        </w:tc>
      </w:tr>
      <w:tr w:rsidR="00BA7890" w:rsidRPr="00336E65" w14:paraId="7AB84C1C"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5A950A2D" w14:textId="77777777" w:rsidR="00BA7890" w:rsidRPr="00336E65" w:rsidRDefault="00BA7890" w:rsidP="00BE7C3D">
            <w:pPr>
              <w:rPr>
                <w:rFonts w:cs="Calibri"/>
                <w:b/>
                <w:bCs/>
                <w:color w:val="000000"/>
                <w:sz w:val="22"/>
                <w:szCs w:val="22"/>
              </w:rPr>
            </w:pPr>
            <w:r w:rsidRPr="00336E65">
              <w:rPr>
                <w:rFonts w:cs="Calibri"/>
                <w:b/>
                <w:bCs/>
                <w:color w:val="000000"/>
                <w:sz w:val="22"/>
                <w:szCs w:val="22"/>
              </w:rPr>
              <w:t>Contact person:</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2B451F1" w14:textId="77777777" w:rsidR="00BA7890" w:rsidRPr="00336E65" w:rsidRDefault="00BA7890" w:rsidP="00BE7C3D">
            <w:pPr>
              <w:rPr>
                <w:rFonts w:cs="Calibri"/>
                <w:color w:val="000000"/>
                <w:sz w:val="22"/>
                <w:szCs w:val="22"/>
              </w:rPr>
            </w:pPr>
            <w:r w:rsidRPr="00336E65">
              <w:rPr>
                <w:rFonts w:cs="Calibri"/>
                <w:color w:val="000000"/>
                <w:sz w:val="22"/>
                <w:szCs w:val="22"/>
              </w:rPr>
              <w:t>Jarrett Johnson</w:t>
            </w:r>
          </w:p>
        </w:tc>
      </w:tr>
      <w:tr w:rsidR="00BA7890" w:rsidRPr="00336E65" w14:paraId="0C118F9A"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0B4CCBE8" w14:textId="77777777" w:rsidR="00BA7890" w:rsidRPr="00336E65" w:rsidRDefault="00BA7890" w:rsidP="00BE7C3D">
            <w:pPr>
              <w:rPr>
                <w:rFonts w:cs="Calibri"/>
                <w:b/>
                <w:bCs/>
                <w:color w:val="000000"/>
                <w:sz w:val="22"/>
                <w:szCs w:val="22"/>
              </w:rPr>
            </w:pPr>
            <w:r w:rsidRPr="00336E65">
              <w:rPr>
                <w:rFonts w:cs="Calibri"/>
                <w:b/>
                <w:bCs/>
                <w:color w:val="000000"/>
                <w:sz w:val="22"/>
                <w:szCs w:val="22"/>
              </w:rPr>
              <w:t>Email:</w:t>
            </w:r>
          </w:p>
        </w:tc>
        <w:tc>
          <w:tcPr>
            <w:tcW w:w="690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372EF8" w14:textId="77777777" w:rsidR="00BA7890" w:rsidRPr="00336E65" w:rsidRDefault="00151152" w:rsidP="00BE7C3D">
            <w:pPr>
              <w:rPr>
                <w:rFonts w:cs="Calibri"/>
                <w:color w:val="0000FF"/>
                <w:sz w:val="22"/>
                <w:szCs w:val="22"/>
                <w:u w:val="single"/>
              </w:rPr>
            </w:pPr>
            <w:hyperlink r:id="rId6" w:history="1">
              <w:r w:rsidR="00BA7890" w:rsidRPr="00336E65">
                <w:rPr>
                  <w:rFonts w:cs="Calibri"/>
                  <w:color w:val="0000FF"/>
                  <w:sz w:val="22"/>
                  <w:szCs w:val="22"/>
                  <w:u w:val="single"/>
                </w:rPr>
                <w:t>jarrett.johnson@wku.edu</w:t>
              </w:r>
            </w:hyperlink>
          </w:p>
        </w:tc>
      </w:tr>
      <w:tr w:rsidR="00BA7890" w:rsidRPr="00336E65" w14:paraId="5410F120" w14:textId="77777777" w:rsidTr="00151152">
        <w:trPr>
          <w:trHeight w:val="20"/>
        </w:trPr>
        <w:tc>
          <w:tcPr>
            <w:tcW w:w="1851" w:type="dxa"/>
            <w:tcBorders>
              <w:top w:val="nil"/>
              <w:left w:val="single" w:sz="4" w:space="0" w:color="auto"/>
              <w:bottom w:val="nil"/>
              <w:right w:val="nil"/>
            </w:tcBorders>
            <w:shd w:val="clear" w:color="auto" w:fill="auto"/>
            <w:noWrap/>
            <w:vAlign w:val="bottom"/>
            <w:hideMark/>
          </w:tcPr>
          <w:p w14:paraId="18BEC091" w14:textId="77777777" w:rsidR="00BA7890" w:rsidRPr="00336E65" w:rsidRDefault="00BA7890" w:rsidP="00BE7C3D">
            <w:pPr>
              <w:rPr>
                <w:rFonts w:cs="Calibri"/>
                <w:color w:val="000000"/>
                <w:sz w:val="22"/>
                <w:szCs w:val="22"/>
              </w:rPr>
            </w:pPr>
            <w:r w:rsidRPr="00336E65">
              <w:rPr>
                <w:rFonts w:cs="Calibri"/>
                <w:color w:val="000000"/>
                <w:sz w:val="22"/>
                <w:szCs w:val="22"/>
              </w:rPr>
              <w:t> </w:t>
            </w:r>
          </w:p>
        </w:tc>
        <w:tc>
          <w:tcPr>
            <w:tcW w:w="976" w:type="dxa"/>
            <w:tcBorders>
              <w:top w:val="nil"/>
              <w:left w:val="nil"/>
              <w:bottom w:val="nil"/>
              <w:right w:val="nil"/>
            </w:tcBorders>
            <w:shd w:val="clear" w:color="auto" w:fill="auto"/>
            <w:noWrap/>
            <w:vAlign w:val="bottom"/>
            <w:hideMark/>
          </w:tcPr>
          <w:p w14:paraId="68EE484D" w14:textId="77777777" w:rsidR="00BA7890" w:rsidRPr="00336E65" w:rsidRDefault="00BA7890" w:rsidP="00BE7C3D">
            <w:pPr>
              <w:rPr>
                <w:rFonts w:cs="Calibri"/>
                <w:color w:val="000000"/>
                <w:sz w:val="22"/>
                <w:szCs w:val="22"/>
              </w:rPr>
            </w:pPr>
          </w:p>
        </w:tc>
        <w:tc>
          <w:tcPr>
            <w:tcW w:w="3573" w:type="dxa"/>
            <w:tcBorders>
              <w:top w:val="nil"/>
              <w:left w:val="nil"/>
              <w:bottom w:val="nil"/>
              <w:right w:val="nil"/>
            </w:tcBorders>
            <w:shd w:val="clear" w:color="auto" w:fill="auto"/>
            <w:noWrap/>
            <w:vAlign w:val="bottom"/>
            <w:hideMark/>
          </w:tcPr>
          <w:p w14:paraId="185892B5" w14:textId="77777777" w:rsidR="00BA7890" w:rsidRPr="00336E65" w:rsidRDefault="00BA7890" w:rsidP="00BE7C3D">
            <w:pPr>
              <w:rPr>
                <w:rFonts w:ascii="Times New Roman" w:hAnsi="Times New Roman"/>
                <w:sz w:val="20"/>
                <w:szCs w:val="20"/>
              </w:rPr>
            </w:pPr>
          </w:p>
        </w:tc>
        <w:tc>
          <w:tcPr>
            <w:tcW w:w="2360" w:type="dxa"/>
            <w:tcBorders>
              <w:top w:val="nil"/>
              <w:left w:val="nil"/>
              <w:bottom w:val="nil"/>
              <w:right w:val="nil"/>
            </w:tcBorders>
            <w:shd w:val="clear" w:color="auto" w:fill="auto"/>
            <w:noWrap/>
            <w:vAlign w:val="bottom"/>
            <w:hideMark/>
          </w:tcPr>
          <w:p w14:paraId="1900F057" w14:textId="77777777" w:rsidR="00BA7890" w:rsidRPr="00336E65" w:rsidRDefault="00BA7890" w:rsidP="00BE7C3D">
            <w:pPr>
              <w:rPr>
                <w:rFonts w:ascii="Times New Roman" w:hAnsi="Times New Roman"/>
                <w:sz w:val="20"/>
                <w:szCs w:val="20"/>
              </w:rPr>
            </w:pPr>
          </w:p>
        </w:tc>
      </w:tr>
      <w:tr w:rsidR="00BA7890" w:rsidRPr="00336E65" w14:paraId="1C96BDC5" w14:textId="77777777" w:rsidTr="00151152">
        <w:trPr>
          <w:trHeight w:val="20"/>
        </w:trPr>
        <w:tc>
          <w:tcPr>
            <w:tcW w:w="2827" w:type="dxa"/>
            <w:gridSpan w:val="2"/>
            <w:tcBorders>
              <w:top w:val="nil"/>
              <w:left w:val="single" w:sz="4" w:space="0" w:color="auto"/>
              <w:bottom w:val="nil"/>
              <w:right w:val="nil"/>
            </w:tcBorders>
            <w:shd w:val="clear" w:color="auto" w:fill="auto"/>
            <w:noWrap/>
            <w:vAlign w:val="bottom"/>
            <w:hideMark/>
          </w:tcPr>
          <w:p w14:paraId="28FF4952" w14:textId="77777777" w:rsidR="00BA7890" w:rsidRPr="00336E65" w:rsidRDefault="00BA7890" w:rsidP="00BE7C3D">
            <w:pPr>
              <w:rPr>
                <w:rFonts w:cs="Calibri"/>
                <w:b/>
                <w:bCs/>
                <w:color w:val="000000"/>
                <w:sz w:val="22"/>
                <w:szCs w:val="22"/>
                <w:u w:val="single"/>
              </w:rPr>
            </w:pPr>
            <w:r w:rsidRPr="00336E65">
              <w:rPr>
                <w:rFonts w:cs="Calibri"/>
                <w:b/>
                <w:bCs/>
                <w:color w:val="000000"/>
                <w:sz w:val="22"/>
                <w:szCs w:val="22"/>
                <w:u w:val="single"/>
              </w:rPr>
              <w:t>KEY:</w:t>
            </w:r>
          </w:p>
        </w:tc>
        <w:tc>
          <w:tcPr>
            <w:tcW w:w="3573" w:type="dxa"/>
            <w:tcBorders>
              <w:top w:val="nil"/>
              <w:left w:val="nil"/>
              <w:bottom w:val="nil"/>
              <w:right w:val="nil"/>
            </w:tcBorders>
            <w:shd w:val="clear" w:color="auto" w:fill="auto"/>
            <w:noWrap/>
            <w:vAlign w:val="bottom"/>
            <w:hideMark/>
          </w:tcPr>
          <w:p w14:paraId="64AC8975" w14:textId="77777777" w:rsidR="00BA7890" w:rsidRPr="00336E65" w:rsidRDefault="00BA7890" w:rsidP="00BE7C3D">
            <w:pPr>
              <w:rPr>
                <w:rFonts w:cs="Calibri"/>
                <w:b/>
                <w:bCs/>
                <w:color w:val="000000"/>
                <w:sz w:val="22"/>
                <w:szCs w:val="22"/>
                <w:u w:val="single"/>
              </w:rPr>
            </w:pPr>
          </w:p>
        </w:tc>
        <w:tc>
          <w:tcPr>
            <w:tcW w:w="2360" w:type="dxa"/>
            <w:tcBorders>
              <w:top w:val="nil"/>
              <w:left w:val="nil"/>
              <w:bottom w:val="nil"/>
              <w:right w:val="nil"/>
            </w:tcBorders>
            <w:shd w:val="clear" w:color="auto" w:fill="auto"/>
            <w:noWrap/>
            <w:vAlign w:val="bottom"/>
            <w:hideMark/>
          </w:tcPr>
          <w:p w14:paraId="4A222FF6" w14:textId="77777777" w:rsidR="00BA7890" w:rsidRPr="00336E65" w:rsidRDefault="00BA7890" w:rsidP="00BE7C3D">
            <w:pPr>
              <w:rPr>
                <w:rFonts w:ascii="Times New Roman" w:hAnsi="Times New Roman"/>
                <w:sz w:val="20"/>
                <w:szCs w:val="20"/>
              </w:rPr>
            </w:pPr>
          </w:p>
        </w:tc>
      </w:tr>
      <w:tr w:rsidR="00BA7890" w:rsidRPr="00336E65" w14:paraId="2F9F0FB8" w14:textId="77777777" w:rsidTr="00151152">
        <w:trPr>
          <w:trHeight w:val="20"/>
        </w:trPr>
        <w:tc>
          <w:tcPr>
            <w:tcW w:w="2827" w:type="dxa"/>
            <w:gridSpan w:val="2"/>
            <w:tcBorders>
              <w:top w:val="nil"/>
              <w:left w:val="single" w:sz="4" w:space="0" w:color="auto"/>
              <w:bottom w:val="nil"/>
              <w:right w:val="nil"/>
            </w:tcBorders>
            <w:shd w:val="clear" w:color="auto" w:fill="auto"/>
            <w:noWrap/>
            <w:vAlign w:val="bottom"/>
            <w:hideMark/>
          </w:tcPr>
          <w:p w14:paraId="5DFAFA64" w14:textId="77777777" w:rsidR="00BA7890" w:rsidRPr="00336E65" w:rsidRDefault="00BA7890" w:rsidP="00BE7C3D">
            <w:pPr>
              <w:rPr>
                <w:rFonts w:cs="Calibri"/>
                <w:b/>
                <w:bCs/>
                <w:color w:val="000000"/>
                <w:sz w:val="22"/>
                <w:szCs w:val="22"/>
              </w:rPr>
            </w:pPr>
            <w:r w:rsidRPr="00336E65">
              <w:rPr>
                <w:rFonts w:cs="Calibri"/>
                <w:b/>
                <w:bCs/>
                <w:color w:val="000000"/>
                <w:sz w:val="22"/>
                <w:szCs w:val="22"/>
              </w:rPr>
              <w:t>I = Introduced</w:t>
            </w:r>
          </w:p>
        </w:tc>
        <w:tc>
          <w:tcPr>
            <w:tcW w:w="3573" w:type="dxa"/>
            <w:tcBorders>
              <w:top w:val="nil"/>
              <w:left w:val="nil"/>
              <w:bottom w:val="nil"/>
              <w:right w:val="nil"/>
            </w:tcBorders>
            <w:shd w:val="clear" w:color="auto" w:fill="auto"/>
            <w:noWrap/>
            <w:vAlign w:val="bottom"/>
            <w:hideMark/>
          </w:tcPr>
          <w:p w14:paraId="0064C7A4" w14:textId="77777777" w:rsidR="00BA7890" w:rsidRPr="00336E65" w:rsidRDefault="00BA7890" w:rsidP="00BE7C3D">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354B94FA" w14:textId="77777777" w:rsidR="00BA7890" w:rsidRPr="00336E65" w:rsidRDefault="00BA7890" w:rsidP="00BE7C3D">
            <w:pPr>
              <w:rPr>
                <w:rFonts w:ascii="Times New Roman" w:hAnsi="Times New Roman"/>
                <w:sz w:val="20"/>
                <w:szCs w:val="20"/>
              </w:rPr>
            </w:pPr>
          </w:p>
        </w:tc>
      </w:tr>
      <w:tr w:rsidR="00BA7890" w:rsidRPr="00336E65" w14:paraId="07E8CC67" w14:textId="77777777" w:rsidTr="00151152">
        <w:trPr>
          <w:trHeight w:val="20"/>
        </w:trPr>
        <w:tc>
          <w:tcPr>
            <w:tcW w:w="2827" w:type="dxa"/>
            <w:gridSpan w:val="2"/>
            <w:tcBorders>
              <w:top w:val="nil"/>
              <w:left w:val="single" w:sz="4" w:space="0" w:color="auto"/>
              <w:bottom w:val="nil"/>
              <w:right w:val="nil"/>
            </w:tcBorders>
            <w:shd w:val="clear" w:color="auto" w:fill="auto"/>
            <w:noWrap/>
            <w:vAlign w:val="bottom"/>
            <w:hideMark/>
          </w:tcPr>
          <w:p w14:paraId="042ABFFE" w14:textId="77777777" w:rsidR="00BA7890" w:rsidRPr="00336E65" w:rsidRDefault="00BA7890" w:rsidP="00BE7C3D">
            <w:pPr>
              <w:rPr>
                <w:rFonts w:cs="Calibri"/>
                <w:b/>
                <w:bCs/>
                <w:color w:val="000000"/>
                <w:sz w:val="22"/>
                <w:szCs w:val="22"/>
              </w:rPr>
            </w:pPr>
            <w:r w:rsidRPr="00336E65">
              <w:rPr>
                <w:rFonts w:cs="Calibri"/>
                <w:b/>
                <w:bCs/>
                <w:color w:val="000000"/>
                <w:sz w:val="22"/>
                <w:szCs w:val="22"/>
              </w:rPr>
              <w:t>R = Reinforced/Developed</w:t>
            </w:r>
          </w:p>
        </w:tc>
        <w:tc>
          <w:tcPr>
            <w:tcW w:w="3573" w:type="dxa"/>
            <w:tcBorders>
              <w:top w:val="nil"/>
              <w:left w:val="nil"/>
              <w:bottom w:val="nil"/>
              <w:right w:val="nil"/>
            </w:tcBorders>
            <w:shd w:val="clear" w:color="auto" w:fill="auto"/>
            <w:noWrap/>
            <w:vAlign w:val="bottom"/>
            <w:hideMark/>
          </w:tcPr>
          <w:p w14:paraId="771424F3" w14:textId="77777777" w:rsidR="00BA7890" w:rsidRPr="00336E65" w:rsidRDefault="00BA7890" w:rsidP="00BE7C3D">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5ADA6886" w14:textId="77777777" w:rsidR="00BA7890" w:rsidRPr="00336E65" w:rsidRDefault="00BA7890" w:rsidP="00BE7C3D">
            <w:pPr>
              <w:rPr>
                <w:rFonts w:ascii="Times New Roman" w:hAnsi="Times New Roman"/>
                <w:sz w:val="20"/>
                <w:szCs w:val="20"/>
              </w:rPr>
            </w:pPr>
          </w:p>
        </w:tc>
      </w:tr>
      <w:tr w:rsidR="00BA7890" w:rsidRPr="00336E65" w14:paraId="51567C07" w14:textId="77777777" w:rsidTr="00151152">
        <w:trPr>
          <w:trHeight w:val="20"/>
        </w:trPr>
        <w:tc>
          <w:tcPr>
            <w:tcW w:w="2827" w:type="dxa"/>
            <w:gridSpan w:val="2"/>
            <w:tcBorders>
              <w:top w:val="nil"/>
              <w:left w:val="single" w:sz="4" w:space="0" w:color="auto"/>
              <w:bottom w:val="nil"/>
              <w:right w:val="nil"/>
            </w:tcBorders>
            <w:shd w:val="clear" w:color="auto" w:fill="auto"/>
            <w:noWrap/>
            <w:vAlign w:val="bottom"/>
            <w:hideMark/>
          </w:tcPr>
          <w:p w14:paraId="08F6383B" w14:textId="77777777" w:rsidR="00BA7890" w:rsidRPr="00336E65" w:rsidRDefault="00BA7890" w:rsidP="00BE7C3D">
            <w:pPr>
              <w:rPr>
                <w:rFonts w:cs="Calibri"/>
                <w:b/>
                <w:bCs/>
                <w:color w:val="000000"/>
                <w:sz w:val="22"/>
                <w:szCs w:val="22"/>
              </w:rPr>
            </w:pPr>
            <w:r w:rsidRPr="00336E65">
              <w:rPr>
                <w:rFonts w:cs="Calibri"/>
                <w:b/>
                <w:bCs/>
                <w:color w:val="000000"/>
                <w:sz w:val="22"/>
                <w:szCs w:val="22"/>
              </w:rPr>
              <w:t>M = Mastered</w:t>
            </w:r>
          </w:p>
        </w:tc>
        <w:tc>
          <w:tcPr>
            <w:tcW w:w="3573" w:type="dxa"/>
            <w:tcBorders>
              <w:top w:val="nil"/>
              <w:left w:val="nil"/>
              <w:bottom w:val="nil"/>
              <w:right w:val="nil"/>
            </w:tcBorders>
            <w:shd w:val="clear" w:color="auto" w:fill="auto"/>
            <w:noWrap/>
            <w:vAlign w:val="bottom"/>
            <w:hideMark/>
          </w:tcPr>
          <w:p w14:paraId="68D7D45F" w14:textId="77777777" w:rsidR="00BA7890" w:rsidRPr="00336E65" w:rsidRDefault="00BA7890" w:rsidP="00BE7C3D">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3AFB2F68" w14:textId="77777777" w:rsidR="00BA7890" w:rsidRPr="00336E65" w:rsidRDefault="00BA7890" w:rsidP="00BE7C3D">
            <w:pPr>
              <w:rPr>
                <w:rFonts w:ascii="Times New Roman" w:hAnsi="Times New Roman"/>
                <w:sz w:val="20"/>
                <w:szCs w:val="20"/>
              </w:rPr>
            </w:pPr>
          </w:p>
        </w:tc>
      </w:tr>
      <w:tr w:rsidR="00BA7890" w:rsidRPr="00336E65" w14:paraId="1A9BC2E8" w14:textId="77777777" w:rsidTr="00151152">
        <w:trPr>
          <w:trHeight w:val="20"/>
        </w:trPr>
        <w:tc>
          <w:tcPr>
            <w:tcW w:w="2827" w:type="dxa"/>
            <w:gridSpan w:val="2"/>
            <w:tcBorders>
              <w:top w:val="nil"/>
              <w:left w:val="single" w:sz="4" w:space="0" w:color="auto"/>
              <w:bottom w:val="single" w:sz="4" w:space="0" w:color="auto"/>
              <w:right w:val="nil"/>
            </w:tcBorders>
            <w:shd w:val="clear" w:color="auto" w:fill="auto"/>
            <w:noWrap/>
            <w:vAlign w:val="bottom"/>
            <w:hideMark/>
          </w:tcPr>
          <w:p w14:paraId="7DE0EAD0" w14:textId="77777777" w:rsidR="00BA7890" w:rsidRPr="00336E65" w:rsidRDefault="00BA7890" w:rsidP="00BE7C3D">
            <w:pPr>
              <w:rPr>
                <w:rFonts w:cs="Calibri"/>
                <w:b/>
                <w:bCs/>
                <w:color w:val="000000"/>
                <w:sz w:val="22"/>
                <w:szCs w:val="22"/>
              </w:rPr>
            </w:pPr>
            <w:r w:rsidRPr="00336E65">
              <w:rPr>
                <w:rFonts w:cs="Calibri"/>
                <w:b/>
                <w:bCs/>
                <w:color w:val="000000"/>
                <w:sz w:val="22"/>
                <w:szCs w:val="22"/>
              </w:rPr>
              <w:t>A = Assessed</w:t>
            </w:r>
          </w:p>
        </w:tc>
        <w:tc>
          <w:tcPr>
            <w:tcW w:w="3573" w:type="dxa"/>
            <w:tcBorders>
              <w:top w:val="nil"/>
              <w:left w:val="nil"/>
              <w:bottom w:val="nil"/>
              <w:right w:val="nil"/>
            </w:tcBorders>
            <w:shd w:val="clear" w:color="auto" w:fill="auto"/>
            <w:noWrap/>
            <w:vAlign w:val="bottom"/>
            <w:hideMark/>
          </w:tcPr>
          <w:p w14:paraId="389D1856" w14:textId="77777777" w:rsidR="00BA7890" w:rsidRPr="00336E65" w:rsidRDefault="00BA7890" w:rsidP="00BE7C3D">
            <w:pPr>
              <w:rPr>
                <w:rFonts w:cs="Calibri"/>
                <w:b/>
                <w:bCs/>
                <w:color w:val="000000"/>
                <w:sz w:val="22"/>
                <w:szCs w:val="22"/>
              </w:rPr>
            </w:pPr>
          </w:p>
        </w:tc>
        <w:tc>
          <w:tcPr>
            <w:tcW w:w="2360" w:type="dxa"/>
            <w:tcBorders>
              <w:top w:val="nil"/>
              <w:left w:val="nil"/>
              <w:bottom w:val="nil"/>
              <w:right w:val="nil"/>
            </w:tcBorders>
            <w:shd w:val="clear" w:color="auto" w:fill="auto"/>
            <w:noWrap/>
            <w:vAlign w:val="bottom"/>
            <w:hideMark/>
          </w:tcPr>
          <w:p w14:paraId="7DBB6EEF" w14:textId="77777777" w:rsidR="00BA7890" w:rsidRPr="00336E65" w:rsidRDefault="00BA7890" w:rsidP="00BE7C3D">
            <w:pPr>
              <w:rPr>
                <w:rFonts w:ascii="Times New Roman" w:hAnsi="Times New Roman"/>
                <w:sz w:val="20"/>
                <w:szCs w:val="20"/>
              </w:rPr>
            </w:pPr>
          </w:p>
        </w:tc>
      </w:tr>
      <w:tr w:rsidR="00BA7890" w:rsidRPr="00336E65" w14:paraId="6585FAA1"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64911053" w14:textId="77777777" w:rsidR="00BA7890" w:rsidRPr="00336E65" w:rsidRDefault="00BA7890" w:rsidP="00BE7C3D">
            <w:pPr>
              <w:rPr>
                <w:rFonts w:cs="Calibri"/>
                <w:b/>
                <w:bCs/>
                <w:sz w:val="22"/>
                <w:szCs w:val="22"/>
              </w:rPr>
            </w:pPr>
            <w:r w:rsidRPr="00336E65">
              <w:rPr>
                <w:rFonts w:cs="Calibri"/>
                <w:b/>
                <w:bCs/>
                <w:sz w:val="22"/>
                <w:szCs w:val="22"/>
              </w:rPr>
              <w:t> </w:t>
            </w:r>
          </w:p>
        </w:tc>
        <w:tc>
          <w:tcPr>
            <w:tcW w:w="976" w:type="dxa"/>
            <w:tcBorders>
              <w:top w:val="nil"/>
              <w:left w:val="nil"/>
              <w:bottom w:val="single" w:sz="4" w:space="0" w:color="auto"/>
              <w:right w:val="single" w:sz="4" w:space="0" w:color="auto"/>
            </w:tcBorders>
            <w:shd w:val="clear" w:color="000000" w:fill="C5D9F1"/>
            <w:noWrap/>
            <w:vAlign w:val="bottom"/>
            <w:hideMark/>
          </w:tcPr>
          <w:p w14:paraId="2C2C3C63" w14:textId="77777777" w:rsidR="00BA7890" w:rsidRPr="00336E65" w:rsidRDefault="00BA7890" w:rsidP="00BE7C3D">
            <w:pPr>
              <w:rPr>
                <w:rFonts w:cs="Calibri"/>
                <w:b/>
                <w:bCs/>
                <w:sz w:val="22"/>
                <w:szCs w:val="22"/>
              </w:rPr>
            </w:pPr>
            <w:r w:rsidRPr="00336E65">
              <w:rPr>
                <w:rFonts w:cs="Calibri"/>
                <w:b/>
                <w:bCs/>
                <w:sz w:val="22"/>
                <w:szCs w:val="22"/>
              </w:rPr>
              <w:t> </w:t>
            </w:r>
          </w:p>
        </w:tc>
        <w:tc>
          <w:tcPr>
            <w:tcW w:w="3573" w:type="dxa"/>
            <w:tcBorders>
              <w:top w:val="single" w:sz="4" w:space="0" w:color="auto"/>
              <w:left w:val="nil"/>
              <w:bottom w:val="single" w:sz="4" w:space="0" w:color="auto"/>
              <w:right w:val="single" w:sz="4" w:space="0" w:color="auto"/>
            </w:tcBorders>
            <w:shd w:val="clear" w:color="000000" w:fill="C5D9F1"/>
            <w:noWrap/>
            <w:vAlign w:val="bottom"/>
            <w:hideMark/>
          </w:tcPr>
          <w:p w14:paraId="38155B96" w14:textId="77777777" w:rsidR="00BA7890" w:rsidRPr="00336E65" w:rsidRDefault="00BA7890" w:rsidP="00BE7C3D">
            <w:pPr>
              <w:rPr>
                <w:rFonts w:cs="Calibri"/>
                <w:b/>
                <w:bCs/>
                <w:sz w:val="22"/>
                <w:szCs w:val="22"/>
              </w:rPr>
            </w:pPr>
            <w:r w:rsidRPr="00336E65">
              <w:rPr>
                <w:rFonts w:cs="Calibri"/>
                <w:b/>
                <w:bCs/>
                <w:sz w:val="22"/>
                <w:szCs w:val="22"/>
              </w:rPr>
              <w:t> </w:t>
            </w:r>
          </w:p>
        </w:tc>
        <w:tc>
          <w:tcPr>
            <w:tcW w:w="2360" w:type="dxa"/>
            <w:tcBorders>
              <w:top w:val="single" w:sz="4" w:space="0" w:color="auto"/>
              <w:left w:val="nil"/>
              <w:bottom w:val="single" w:sz="4" w:space="0" w:color="auto"/>
              <w:right w:val="single" w:sz="4" w:space="0" w:color="auto"/>
            </w:tcBorders>
            <w:shd w:val="clear" w:color="000000" w:fill="C5D9F1"/>
            <w:noWrap/>
            <w:vAlign w:val="bottom"/>
            <w:hideMark/>
          </w:tcPr>
          <w:p w14:paraId="2667571F" w14:textId="77777777" w:rsidR="00BA7890" w:rsidRPr="00336E65" w:rsidRDefault="00BA7890" w:rsidP="00BE7C3D">
            <w:pPr>
              <w:rPr>
                <w:rFonts w:cs="Calibri"/>
                <w:b/>
                <w:bCs/>
                <w:sz w:val="22"/>
                <w:szCs w:val="22"/>
              </w:rPr>
            </w:pPr>
            <w:r w:rsidRPr="00336E65">
              <w:rPr>
                <w:rFonts w:cs="Calibri"/>
                <w:b/>
                <w:bCs/>
                <w:sz w:val="22"/>
                <w:szCs w:val="22"/>
              </w:rPr>
              <w:t>Learning Outcomes</w:t>
            </w:r>
          </w:p>
        </w:tc>
      </w:tr>
      <w:tr w:rsidR="00BA7890" w:rsidRPr="00336E65" w14:paraId="6593725E"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5FECDF6F" w14:textId="77777777" w:rsidR="00BA7890" w:rsidRPr="00336E65" w:rsidRDefault="00BA7890" w:rsidP="00BE7C3D">
            <w:pPr>
              <w:rPr>
                <w:rFonts w:cs="Calibri"/>
                <w:b/>
                <w:bCs/>
                <w:sz w:val="22"/>
                <w:szCs w:val="22"/>
              </w:rPr>
            </w:pPr>
            <w:r w:rsidRPr="00336E65">
              <w:rPr>
                <w:rFonts w:cs="Calibri"/>
                <w:b/>
                <w:bCs/>
                <w:sz w:val="22"/>
                <w:szCs w:val="22"/>
              </w:rPr>
              <w:t> </w:t>
            </w:r>
          </w:p>
        </w:tc>
        <w:tc>
          <w:tcPr>
            <w:tcW w:w="976" w:type="dxa"/>
            <w:tcBorders>
              <w:top w:val="nil"/>
              <w:left w:val="nil"/>
              <w:bottom w:val="single" w:sz="4" w:space="0" w:color="auto"/>
              <w:right w:val="single" w:sz="4" w:space="0" w:color="auto"/>
            </w:tcBorders>
            <w:shd w:val="clear" w:color="000000" w:fill="C5D9F1"/>
            <w:noWrap/>
            <w:vAlign w:val="bottom"/>
            <w:hideMark/>
          </w:tcPr>
          <w:p w14:paraId="1D448336" w14:textId="77777777" w:rsidR="00BA7890" w:rsidRPr="00336E65" w:rsidRDefault="00BA7890" w:rsidP="00BE7C3D">
            <w:pPr>
              <w:rPr>
                <w:rFonts w:cs="Calibri"/>
                <w:b/>
                <w:bCs/>
                <w:sz w:val="22"/>
                <w:szCs w:val="22"/>
              </w:rPr>
            </w:pPr>
            <w:r w:rsidRPr="00336E65">
              <w:rPr>
                <w:rFonts w:cs="Calibri"/>
                <w:b/>
                <w:bCs/>
                <w:sz w:val="22"/>
                <w:szCs w:val="22"/>
              </w:rPr>
              <w:t> </w:t>
            </w:r>
          </w:p>
        </w:tc>
        <w:tc>
          <w:tcPr>
            <w:tcW w:w="3573" w:type="dxa"/>
            <w:tcBorders>
              <w:top w:val="nil"/>
              <w:left w:val="nil"/>
              <w:bottom w:val="single" w:sz="4" w:space="0" w:color="auto"/>
              <w:right w:val="single" w:sz="4" w:space="0" w:color="auto"/>
            </w:tcBorders>
            <w:shd w:val="clear" w:color="000000" w:fill="C5D9F1"/>
            <w:noWrap/>
            <w:vAlign w:val="bottom"/>
            <w:hideMark/>
          </w:tcPr>
          <w:p w14:paraId="686A78F2" w14:textId="77777777" w:rsidR="00BA7890" w:rsidRPr="00336E65" w:rsidRDefault="00BA7890" w:rsidP="00BE7C3D">
            <w:pPr>
              <w:rPr>
                <w:rFonts w:cs="Calibri"/>
                <w:b/>
                <w:bCs/>
                <w:sz w:val="22"/>
                <w:szCs w:val="22"/>
              </w:rPr>
            </w:pPr>
            <w:r w:rsidRPr="00336E65">
              <w:rPr>
                <w:rFonts w:cs="Calibri"/>
                <w:b/>
                <w:bCs/>
                <w:sz w:val="22"/>
                <w:szCs w:val="22"/>
              </w:rPr>
              <w:t> </w:t>
            </w:r>
          </w:p>
        </w:tc>
        <w:tc>
          <w:tcPr>
            <w:tcW w:w="2360" w:type="dxa"/>
            <w:tcBorders>
              <w:top w:val="nil"/>
              <w:left w:val="nil"/>
              <w:bottom w:val="single" w:sz="4" w:space="0" w:color="auto"/>
              <w:right w:val="single" w:sz="4" w:space="0" w:color="auto"/>
            </w:tcBorders>
            <w:shd w:val="clear" w:color="000000" w:fill="C5D9F1"/>
            <w:vAlign w:val="bottom"/>
            <w:hideMark/>
          </w:tcPr>
          <w:p w14:paraId="57AEBCF2" w14:textId="77777777" w:rsidR="00BA7890" w:rsidRPr="00336E65" w:rsidRDefault="00BA7890" w:rsidP="00BE7C3D">
            <w:pPr>
              <w:rPr>
                <w:rFonts w:cs="Calibri"/>
                <w:b/>
                <w:bCs/>
                <w:sz w:val="22"/>
                <w:szCs w:val="22"/>
              </w:rPr>
            </w:pPr>
            <w:r w:rsidRPr="00336E65">
              <w:rPr>
                <w:rFonts w:cs="Calibri"/>
                <w:b/>
                <w:bCs/>
                <w:sz w:val="22"/>
                <w:szCs w:val="22"/>
              </w:rPr>
              <w:t>LO1:</w:t>
            </w:r>
          </w:p>
        </w:tc>
      </w:tr>
      <w:tr w:rsidR="00BA7890" w:rsidRPr="00336E65" w14:paraId="109CA6ED" w14:textId="77777777" w:rsidTr="00151152">
        <w:trPr>
          <w:trHeight w:val="20"/>
        </w:trPr>
        <w:tc>
          <w:tcPr>
            <w:tcW w:w="1851" w:type="dxa"/>
            <w:tcBorders>
              <w:top w:val="nil"/>
              <w:left w:val="single" w:sz="4" w:space="0" w:color="auto"/>
              <w:bottom w:val="nil"/>
              <w:right w:val="nil"/>
            </w:tcBorders>
            <w:shd w:val="clear" w:color="auto" w:fill="auto"/>
            <w:noWrap/>
            <w:vAlign w:val="bottom"/>
            <w:hideMark/>
          </w:tcPr>
          <w:p w14:paraId="649773E9" w14:textId="77777777" w:rsidR="00BA7890" w:rsidRPr="00336E65" w:rsidRDefault="00BA7890" w:rsidP="00BE7C3D">
            <w:pPr>
              <w:rPr>
                <w:rFonts w:cs="Calibri"/>
                <w:sz w:val="22"/>
                <w:szCs w:val="22"/>
              </w:rPr>
            </w:pPr>
            <w:r w:rsidRPr="00336E65">
              <w:rPr>
                <w:rFonts w:cs="Calibri"/>
                <w:sz w:val="22"/>
                <w:szCs w:val="22"/>
              </w:rPr>
              <w:t> </w:t>
            </w:r>
          </w:p>
        </w:tc>
        <w:tc>
          <w:tcPr>
            <w:tcW w:w="976" w:type="dxa"/>
            <w:tcBorders>
              <w:top w:val="nil"/>
              <w:left w:val="nil"/>
              <w:bottom w:val="nil"/>
              <w:right w:val="nil"/>
            </w:tcBorders>
            <w:shd w:val="clear" w:color="auto" w:fill="auto"/>
            <w:noWrap/>
            <w:vAlign w:val="bottom"/>
            <w:hideMark/>
          </w:tcPr>
          <w:p w14:paraId="2146A3D6" w14:textId="77777777" w:rsidR="00BA7890" w:rsidRPr="00336E65" w:rsidRDefault="00BA7890" w:rsidP="00BE7C3D">
            <w:pPr>
              <w:rPr>
                <w:rFonts w:cs="Calibri"/>
                <w:sz w:val="22"/>
                <w:szCs w:val="22"/>
              </w:rPr>
            </w:pPr>
          </w:p>
        </w:tc>
        <w:tc>
          <w:tcPr>
            <w:tcW w:w="3573" w:type="dxa"/>
            <w:tcBorders>
              <w:top w:val="nil"/>
              <w:left w:val="nil"/>
              <w:bottom w:val="nil"/>
              <w:right w:val="nil"/>
            </w:tcBorders>
            <w:shd w:val="clear" w:color="auto" w:fill="auto"/>
            <w:noWrap/>
            <w:vAlign w:val="bottom"/>
            <w:hideMark/>
          </w:tcPr>
          <w:p w14:paraId="2E081BB0" w14:textId="77777777" w:rsidR="00BA7890" w:rsidRPr="00336E65" w:rsidRDefault="00BA7890" w:rsidP="00BE7C3D">
            <w:pPr>
              <w:rPr>
                <w:rFonts w:ascii="Times New Roman" w:hAnsi="Times New Roman"/>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bottom"/>
            <w:hideMark/>
          </w:tcPr>
          <w:p w14:paraId="081B0BB4" w14:textId="77777777" w:rsidR="00BA7890" w:rsidRPr="00336E65" w:rsidRDefault="00BA7890" w:rsidP="00BE7C3D">
            <w:pPr>
              <w:rPr>
                <w:rFonts w:cs="Calibri"/>
                <w:sz w:val="22"/>
                <w:szCs w:val="22"/>
              </w:rPr>
            </w:pPr>
            <w:r w:rsidRPr="00336E65">
              <w:rPr>
                <w:rFonts w:cs="Calibri"/>
                <w:sz w:val="22"/>
                <w:szCs w:val="22"/>
              </w:rPr>
              <w:t>Graduates will demonstrate a degree of biological content knowledge appropriate to their degree level.</w:t>
            </w:r>
          </w:p>
        </w:tc>
      </w:tr>
      <w:tr w:rsidR="00BA7890" w:rsidRPr="00336E65" w14:paraId="5124D9B4" w14:textId="77777777" w:rsidTr="00151152">
        <w:trPr>
          <w:trHeight w:val="20"/>
        </w:trPr>
        <w:tc>
          <w:tcPr>
            <w:tcW w:w="185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4BC7DDB" w14:textId="77777777" w:rsidR="00BA7890" w:rsidRPr="00336E65" w:rsidRDefault="00BA7890" w:rsidP="00BE7C3D">
            <w:pPr>
              <w:rPr>
                <w:rFonts w:cs="Calibri"/>
                <w:b/>
                <w:bCs/>
                <w:sz w:val="22"/>
                <w:szCs w:val="22"/>
              </w:rPr>
            </w:pPr>
            <w:r w:rsidRPr="00336E65">
              <w:rPr>
                <w:rFonts w:cs="Calibri"/>
                <w:b/>
                <w:bCs/>
                <w:sz w:val="22"/>
                <w:szCs w:val="22"/>
              </w:rPr>
              <w:t>Course Subject</w:t>
            </w:r>
          </w:p>
        </w:tc>
        <w:tc>
          <w:tcPr>
            <w:tcW w:w="976" w:type="dxa"/>
            <w:tcBorders>
              <w:top w:val="single" w:sz="4" w:space="0" w:color="auto"/>
              <w:left w:val="nil"/>
              <w:bottom w:val="single" w:sz="4" w:space="0" w:color="auto"/>
              <w:right w:val="single" w:sz="4" w:space="0" w:color="auto"/>
            </w:tcBorders>
            <w:shd w:val="clear" w:color="000000" w:fill="C5D9F1"/>
            <w:noWrap/>
            <w:vAlign w:val="bottom"/>
            <w:hideMark/>
          </w:tcPr>
          <w:p w14:paraId="2E351765" w14:textId="77777777" w:rsidR="00BA7890" w:rsidRPr="00336E65" w:rsidRDefault="00BA7890" w:rsidP="00BE7C3D">
            <w:pPr>
              <w:rPr>
                <w:rFonts w:cs="Calibri"/>
                <w:b/>
                <w:bCs/>
                <w:sz w:val="22"/>
                <w:szCs w:val="22"/>
              </w:rPr>
            </w:pPr>
            <w:r w:rsidRPr="00336E65">
              <w:rPr>
                <w:rFonts w:cs="Calibri"/>
                <w:b/>
                <w:bCs/>
                <w:sz w:val="22"/>
                <w:szCs w:val="22"/>
              </w:rPr>
              <w:t>Number</w:t>
            </w:r>
          </w:p>
        </w:tc>
        <w:tc>
          <w:tcPr>
            <w:tcW w:w="3573" w:type="dxa"/>
            <w:tcBorders>
              <w:top w:val="single" w:sz="4" w:space="0" w:color="auto"/>
              <w:left w:val="nil"/>
              <w:bottom w:val="single" w:sz="4" w:space="0" w:color="auto"/>
              <w:right w:val="single" w:sz="4" w:space="0" w:color="auto"/>
            </w:tcBorders>
            <w:shd w:val="clear" w:color="000000" w:fill="C5D9F1"/>
            <w:noWrap/>
            <w:vAlign w:val="bottom"/>
            <w:hideMark/>
          </w:tcPr>
          <w:p w14:paraId="45CF598E" w14:textId="77777777" w:rsidR="00BA7890" w:rsidRPr="00336E65" w:rsidRDefault="00BA7890" w:rsidP="00BE7C3D">
            <w:pPr>
              <w:rPr>
                <w:rFonts w:cs="Calibri"/>
                <w:b/>
                <w:bCs/>
                <w:sz w:val="22"/>
                <w:szCs w:val="22"/>
              </w:rPr>
            </w:pPr>
            <w:r w:rsidRPr="00336E65">
              <w:rPr>
                <w:rFonts w:cs="Calibri"/>
                <w:b/>
                <w:bCs/>
                <w:sz w:val="22"/>
                <w:szCs w:val="22"/>
              </w:rPr>
              <w:t>Course Title</w:t>
            </w:r>
          </w:p>
        </w:tc>
        <w:tc>
          <w:tcPr>
            <w:tcW w:w="2360" w:type="dxa"/>
            <w:tcBorders>
              <w:top w:val="nil"/>
              <w:left w:val="nil"/>
              <w:bottom w:val="single" w:sz="4" w:space="0" w:color="auto"/>
              <w:right w:val="single" w:sz="4" w:space="0" w:color="auto"/>
            </w:tcBorders>
            <w:shd w:val="clear" w:color="auto" w:fill="auto"/>
            <w:noWrap/>
            <w:vAlign w:val="bottom"/>
            <w:hideMark/>
          </w:tcPr>
          <w:p w14:paraId="3EAB6A96" w14:textId="77777777" w:rsidR="00BA7890" w:rsidRPr="00336E65" w:rsidRDefault="00BA7890" w:rsidP="00BE7C3D">
            <w:pPr>
              <w:rPr>
                <w:rFonts w:cs="Calibri"/>
                <w:color w:val="000000"/>
                <w:sz w:val="22"/>
                <w:szCs w:val="22"/>
              </w:rPr>
            </w:pPr>
            <w:r w:rsidRPr="00336E65">
              <w:rPr>
                <w:rFonts w:cs="Calibri"/>
                <w:color w:val="000000"/>
                <w:sz w:val="22"/>
                <w:szCs w:val="22"/>
              </w:rPr>
              <w:t> </w:t>
            </w:r>
          </w:p>
        </w:tc>
      </w:tr>
      <w:tr w:rsidR="00BA7890" w:rsidRPr="00336E65" w14:paraId="069C907D"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0DC0A6BC" w14:textId="77777777" w:rsidR="00BA7890" w:rsidRPr="00336E65" w:rsidRDefault="00BA7890" w:rsidP="00BE7C3D">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32C933B1" w14:textId="77777777" w:rsidR="00BA7890" w:rsidRPr="00336E65" w:rsidRDefault="00BA7890" w:rsidP="00BE7C3D">
            <w:pPr>
              <w:jc w:val="right"/>
              <w:rPr>
                <w:rFonts w:cs="Calibri"/>
                <w:color w:val="000000"/>
                <w:sz w:val="22"/>
                <w:szCs w:val="22"/>
              </w:rPr>
            </w:pPr>
            <w:r w:rsidRPr="00336E65">
              <w:rPr>
                <w:rFonts w:cs="Calibri"/>
                <w:color w:val="000000"/>
                <w:sz w:val="22"/>
                <w:szCs w:val="22"/>
              </w:rPr>
              <w:t>500</w:t>
            </w:r>
          </w:p>
        </w:tc>
        <w:tc>
          <w:tcPr>
            <w:tcW w:w="3573" w:type="dxa"/>
            <w:tcBorders>
              <w:top w:val="nil"/>
              <w:left w:val="nil"/>
              <w:bottom w:val="single" w:sz="4" w:space="0" w:color="auto"/>
              <w:right w:val="single" w:sz="4" w:space="0" w:color="auto"/>
            </w:tcBorders>
            <w:shd w:val="clear" w:color="000000" w:fill="C5D9F1"/>
            <w:vAlign w:val="bottom"/>
            <w:hideMark/>
          </w:tcPr>
          <w:p w14:paraId="6BD0EC62" w14:textId="77777777" w:rsidR="00BA7890" w:rsidRPr="00336E65" w:rsidRDefault="00BA7890" w:rsidP="00BE7C3D">
            <w:pPr>
              <w:rPr>
                <w:rFonts w:cs="Calibri"/>
                <w:color w:val="000000"/>
                <w:sz w:val="22"/>
                <w:szCs w:val="22"/>
              </w:rPr>
            </w:pPr>
            <w:r w:rsidRPr="00336E65">
              <w:rPr>
                <w:rFonts w:cs="Calibri"/>
                <w:color w:val="000000"/>
                <w:sz w:val="22"/>
                <w:szCs w:val="22"/>
              </w:rPr>
              <w:t>Introduction to Graduate Studies and Research in Biology (First Semester)</w:t>
            </w:r>
          </w:p>
        </w:tc>
        <w:tc>
          <w:tcPr>
            <w:tcW w:w="2360" w:type="dxa"/>
            <w:tcBorders>
              <w:top w:val="nil"/>
              <w:left w:val="nil"/>
              <w:bottom w:val="single" w:sz="4" w:space="0" w:color="auto"/>
              <w:right w:val="single" w:sz="4" w:space="0" w:color="auto"/>
            </w:tcBorders>
            <w:shd w:val="clear" w:color="auto" w:fill="auto"/>
            <w:noWrap/>
            <w:vAlign w:val="bottom"/>
            <w:hideMark/>
          </w:tcPr>
          <w:p w14:paraId="490958B2" w14:textId="77777777" w:rsidR="00BA7890" w:rsidRPr="00336E65" w:rsidRDefault="00BA7890" w:rsidP="00BE7C3D">
            <w:pPr>
              <w:rPr>
                <w:rFonts w:cs="Calibri"/>
                <w:color w:val="000000"/>
                <w:sz w:val="22"/>
                <w:szCs w:val="22"/>
              </w:rPr>
            </w:pPr>
            <w:proofErr w:type="gramStart"/>
            <w:r w:rsidRPr="00336E65">
              <w:rPr>
                <w:rFonts w:cs="Calibri"/>
                <w:color w:val="000000"/>
                <w:sz w:val="22"/>
                <w:szCs w:val="22"/>
              </w:rPr>
              <w:t>R,M</w:t>
            </w:r>
            <w:proofErr w:type="gramEnd"/>
          </w:p>
        </w:tc>
      </w:tr>
      <w:tr w:rsidR="00BA7890" w:rsidRPr="00336E65" w14:paraId="05B087FB"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3F5FCD7F" w14:textId="77777777" w:rsidR="00BA7890" w:rsidRPr="00336E65" w:rsidRDefault="00BA7890" w:rsidP="00BE7C3D">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595B62EB" w14:textId="77777777" w:rsidR="00BA7890" w:rsidRPr="00336E65" w:rsidRDefault="00BA7890" w:rsidP="00BE7C3D">
            <w:pPr>
              <w:jc w:val="right"/>
              <w:rPr>
                <w:rFonts w:cs="Calibri"/>
                <w:color w:val="000000"/>
                <w:sz w:val="22"/>
                <w:szCs w:val="22"/>
              </w:rPr>
            </w:pPr>
            <w:r w:rsidRPr="00336E65">
              <w:rPr>
                <w:rFonts w:cs="Calibri"/>
                <w:color w:val="000000"/>
                <w:sz w:val="22"/>
                <w:szCs w:val="22"/>
              </w:rPr>
              <w:t>532</w:t>
            </w:r>
          </w:p>
        </w:tc>
        <w:tc>
          <w:tcPr>
            <w:tcW w:w="3573" w:type="dxa"/>
            <w:tcBorders>
              <w:top w:val="nil"/>
              <w:left w:val="nil"/>
              <w:bottom w:val="single" w:sz="4" w:space="0" w:color="auto"/>
              <w:right w:val="single" w:sz="4" w:space="0" w:color="auto"/>
            </w:tcBorders>
            <w:shd w:val="clear" w:color="000000" w:fill="C5D9F1"/>
            <w:vAlign w:val="bottom"/>
            <w:hideMark/>
          </w:tcPr>
          <w:p w14:paraId="21EEACC9" w14:textId="77777777" w:rsidR="00BA7890" w:rsidRPr="00336E65" w:rsidRDefault="00BA7890" w:rsidP="00BE7C3D">
            <w:pPr>
              <w:rPr>
                <w:rFonts w:cs="Calibri"/>
                <w:color w:val="000000"/>
                <w:sz w:val="22"/>
                <w:szCs w:val="22"/>
              </w:rPr>
            </w:pPr>
            <w:r w:rsidRPr="00336E65">
              <w:rPr>
                <w:rFonts w:cs="Calibri"/>
                <w:color w:val="000000"/>
                <w:sz w:val="22"/>
                <w:szCs w:val="22"/>
              </w:rPr>
              <w:t>Behavioral Ecology</w:t>
            </w:r>
          </w:p>
        </w:tc>
        <w:tc>
          <w:tcPr>
            <w:tcW w:w="2360" w:type="dxa"/>
            <w:tcBorders>
              <w:top w:val="nil"/>
              <w:left w:val="nil"/>
              <w:bottom w:val="single" w:sz="4" w:space="0" w:color="auto"/>
              <w:right w:val="single" w:sz="4" w:space="0" w:color="auto"/>
            </w:tcBorders>
            <w:shd w:val="clear" w:color="auto" w:fill="auto"/>
            <w:noWrap/>
            <w:vAlign w:val="bottom"/>
            <w:hideMark/>
          </w:tcPr>
          <w:p w14:paraId="5C676592" w14:textId="77777777" w:rsidR="00BA7890" w:rsidRPr="00336E65" w:rsidRDefault="00BA7890" w:rsidP="00BE7C3D">
            <w:pPr>
              <w:rPr>
                <w:rFonts w:cs="Calibri"/>
                <w:color w:val="000000"/>
                <w:sz w:val="22"/>
                <w:szCs w:val="22"/>
              </w:rPr>
            </w:pPr>
            <w:r w:rsidRPr="00336E65">
              <w:rPr>
                <w:rFonts w:cs="Calibri"/>
                <w:color w:val="000000"/>
                <w:sz w:val="22"/>
                <w:szCs w:val="22"/>
              </w:rPr>
              <w:t>M</w:t>
            </w:r>
          </w:p>
        </w:tc>
      </w:tr>
      <w:tr w:rsidR="00BA7890" w:rsidRPr="00336E65" w14:paraId="32A5F218"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605D57E9" w14:textId="77777777" w:rsidR="00BA7890" w:rsidRPr="00336E65" w:rsidRDefault="00BA7890" w:rsidP="00BE7C3D">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78027A88" w14:textId="77777777" w:rsidR="00BA7890" w:rsidRPr="00336E65" w:rsidRDefault="00BA7890" w:rsidP="00BE7C3D">
            <w:pPr>
              <w:jc w:val="right"/>
              <w:rPr>
                <w:rFonts w:cs="Calibri"/>
                <w:color w:val="000000"/>
                <w:sz w:val="22"/>
                <w:szCs w:val="22"/>
              </w:rPr>
            </w:pPr>
            <w:r w:rsidRPr="00336E65">
              <w:rPr>
                <w:rFonts w:cs="Calibri"/>
                <w:color w:val="000000"/>
                <w:sz w:val="22"/>
                <w:szCs w:val="22"/>
              </w:rPr>
              <w:t>543</w:t>
            </w:r>
          </w:p>
        </w:tc>
        <w:tc>
          <w:tcPr>
            <w:tcW w:w="3573" w:type="dxa"/>
            <w:tcBorders>
              <w:top w:val="nil"/>
              <w:left w:val="nil"/>
              <w:bottom w:val="single" w:sz="4" w:space="0" w:color="auto"/>
              <w:right w:val="single" w:sz="4" w:space="0" w:color="auto"/>
            </w:tcBorders>
            <w:shd w:val="clear" w:color="000000" w:fill="C5D9F1"/>
            <w:vAlign w:val="bottom"/>
            <w:hideMark/>
          </w:tcPr>
          <w:p w14:paraId="12239B09" w14:textId="77777777" w:rsidR="00BA7890" w:rsidRPr="00336E65" w:rsidRDefault="00BA7890" w:rsidP="00BE7C3D">
            <w:pPr>
              <w:rPr>
                <w:rFonts w:cs="Calibri"/>
                <w:color w:val="000000"/>
                <w:sz w:val="22"/>
                <w:szCs w:val="22"/>
              </w:rPr>
            </w:pPr>
            <w:proofErr w:type="spellStart"/>
            <w:r w:rsidRPr="00336E65">
              <w:rPr>
                <w:rFonts w:cs="Calibri"/>
                <w:color w:val="000000"/>
                <w:sz w:val="22"/>
                <w:szCs w:val="22"/>
              </w:rPr>
              <w:t>Enivronmental</w:t>
            </w:r>
            <w:proofErr w:type="spellEnd"/>
            <w:r w:rsidRPr="00336E65">
              <w:rPr>
                <w:rFonts w:cs="Calibri"/>
                <w:color w:val="000000"/>
                <w:sz w:val="22"/>
                <w:szCs w:val="22"/>
              </w:rPr>
              <w:t xml:space="preserve"> Science Concepts</w:t>
            </w:r>
          </w:p>
        </w:tc>
        <w:tc>
          <w:tcPr>
            <w:tcW w:w="2360" w:type="dxa"/>
            <w:tcBorders>
              <w:top w:val="nil"/>
              <w:left w:val="nil"/>
              <w:bottom w:val="single" w:sz="4" w:space="0" w:color="auto"/>
              <w:right w:val="single" w:sz="4" w:space="0" w:color="auto"/>
            </w:tcBorders>
            <w:shd w:val="clear" w:color="auto" w:fill="auto"/>
            <w:noWrap/>
            <w:vAlign w:val="bottom"/>
            <w:hideMark/>
          </w:tcPr>
          <w:p w14:paraId="7AFF63D6" w14:textId="77777777" w:rsidR="00BA7890" w:rsidRPr="00336E65" w:rsidRDefault="00BA7890" w:rsidP="00BE7C3D">
            <w:pPr>
              <w:rPr>
                <w:rFonts w:cs="Calibri"/>
                <w:color w:val="000000"/>
                <w:sz w:val="22"/>
                <w:szCs w:val="22"/>
              </w:rPr>
            </w:pPr>
            <w:r w:rsidRPr="00336E65">
              <w:rPr>
                <w:rFonts w:cs="Calibri"/>
                <w:color w:val="000000"/>
                <w:sz w:val="22"/>
                <w:szCs w:val="22"/>
              </w:rPr>
              <w:t>M</w:t>
            </w:r>
          </w:p>
        </w:tc>
      </w:tr>
      <w:tr w:rsidR="00BA7890" w:rsidRPr="00336E65" w14:paraId="018BED52"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2345452F" w14:textId="77777777" w:rsidR="00BA7890" w:rsidRPr="00336E65" w:rsidRDefault="00BA7890" w:rsidP="00BE7C3D">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337BD3F9" w14:textId="77777777" w:rsidR="00BA7890" w:rsidRPr="00336E65" w:rsidRDefault="00BA7890" w:rsidP="00BE7C3D">
            <w:pPr>
              <w:jc w:val="right"/>
              <w:rPr>
                <w:rFonts w:cs="Calibri"/>
                <w:color w:val="000000"/>
                <w:sz w:val="22"/>
                <w:szCs w:val="22"/>
              </w:rPr>
            </w:pPr>
            <w:r w:rsidRPr="00336E65">
              <w:rPr>
                <w:rFonts w:cs="Calibri"/>
                <w:color w:val="000000"/>
                <w:sz w:val="22"/>
                <w:szCs w:val="22"/>
              </w:rPr>
              <w:t>545</w:t>
            </w:r>
          </w:p>
        </w:tc>
        <w:tc>
          <w:tcPr>
            <w:tcW w:w="3573" w:type="dxa"/>
            <w:tcBorders>
              <w:top w:val="nil"/>
              <w:left w:val="nil"/>
              <w:bottom w:val="single" w:sz="4" w:space="0" w:color="auto"/>
              <w:right w:val="single" w:sz="4" w:space="0" w:color="auto"/>
            </w:tcBorders>
            <w:shd w:val="clear" w:color="000000" w:fill="C5D9F1"/>
            <w:noWrap/>
            <w:vAlign w:val="bottom"/>
            <w:hideMark/>
          </w:tcPr>
          <w:p w14:paraId="307FBE44" w14:textId="77777777" w:rsidR="00BA7890" w:rsidRPr="00336E65" w:rsidRDefault="00BA7890" w:rsidP="00BE7C3D">
            <w:pPr>
              <w:rPr>
                <w:rFonts w:cs="Calibri"/>
                <w:color w:val="000000"/>
                <w:sz w:val="22"/>
                <w:szCs w:val="22"/>
              </w:rPr>
            </w:pPr>
            <w:r w:rsidRPr="00336E65">
              <w:rPr>
                <w:rFonts w:cs="Calibri"/>
                <w:color w:val="000000"/>
                <w:sz w:val="22"/>
                <w:szCs w:val="22"/>
              </w:rPr>
              <w:t>Animal Communication</w:t>
            </w:r>
          </w:p>
        </w:tc>
        <w:tc>
          <w:tcPr>
            <w:tcW w:w="2360" w:type="dxa"/>
            <w:tcBorders>
              <w:top w:val="nil"/>
              <w:left w:val="nil"/>
              <w:bottom w:val="single" w:sz="4" w:space="0" w:color="auto"/>
              <w:right w:val="single" w:sz="4" w:space="0" w:color="auto"/>
            </w:tcBorders>
            <w:shd w:val="clear" w:color="auto" w:fill="auto"/>
            <w:noWrap/>
            <w:vAlign w:val="bottom"/>
            <w:hideMark/>
          </w:tcPr>
          <w:p w14:paraId="2FB30322" w14:textId="77777777" w:rsidR="00BA7890" w:rsidRPr="00336E65" w:rsidRDefault="00BA7890" w:rsidP="00BE7C3D">
            <w:pPr>
              <w:rPr>
                <w:rFonts w:cs="Calibri"/>
                <w:color w:val="000000"/>
                <w:sz w:val="22"/>
                <w:szCs w:val="22"/>
              </w:rPr>
            </w:pPr>
            <w:r w:rsidRPr="00336E65">
              <w:rPr>
                <w:rFonts w:cs="Calibri"/>
                <w:color w:val="000000"/>
                <w:sz w:val="22"/>
                <w:szCs w:val="22"/>
              </w:rPr>
              <w:t>M</w:t>
            </w:r>
          </w:p>
        </w:tc>
      </w:tr>
      <w:tr w:rsidR="00BA7890" w:rsidRPr="00336E65" w14:paraId="63176E3A"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701C1E94" w14:textId="77777777" w:rsidR="00BA7890" w:rsidRPr="00336E65" w:rsidRDefault="00BA7890" w:rsidP="00BE7C3D">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01CE1206" w14:textId="77777777" w:rsidR="00BA7890" w:rsidRPr="00336E65" w:rsidRDefault="00BA7890" w:rsidP="00BE7C3D">
            <w:pPr>
              <w:jc w:val="right"/>
              <w:rPr>
                <w:rFonts w:cs="Calibri"/>
                <w:color w:val="000000"/>
                <w:sz w:val="22"/>
                <w:szCs w:val="22"/>
              </w:rPr>
            </w:pPr>
            <w:r w:rsidRPr="00336E65">
              <w:rPr>
                <w:rFonts w:cs="Calibri"/>
                <w:color w:val="000000"/>
                <w:sz w:val="22"/>
                <w:szCs w:val="22"/>
              </w:rPr>
              <w:t>411G</w:t>
            </w:r>
          </w:p>
        </w:tc>
        <w:tc>
          <w:tcPr>
            <w:tcW w:w="3573" w:type="dxa"/>
            <w:tcBorders>
              <w:top w:val="nil"/>
              <w:left w:val="nil"/>
              <w:bottom w:val="single" w:sz="4" w:space="0" w:color="auto"/>
              <w:right w:val="single" w:sz="4" w:space="0" w:color="auto"/>
            </w:tcBorders>
            <w:shd w:val="clear" w:color="000000" w:fill="C5D9F1"/>
            <w:vAlign w:val="bottom"/>
            <w:hideMark/>
          </w:tcPr>
          <w:p w14:paraId="599631BE" w14:textId="77777777" w:rsidR="00BA7890" w:rsidRPr="00336E65" w:rsidRDefault="00BA7890" w:rsidP="00BE7C3D">
            <w:pPr>
              <w:rPr>
                <w:rFonts w:cs="Calibri"/>
                <w:color w:val="000000"/>
                <w:sz w:val="22"/>
                <w:szCs w:val="22"/>
              </w:rPr>
            </w:pPr>
            <w:r w:rsidRPr="00336E65">
              <w:rPr>
                <w:rFonts w:cs="Calibri"/>
                <w:color w:val="000000"/>
                <w:sz w:val="22"/>
                <w:szCs w:val="22"/>
              </w:rPr>
              <w:t>Cell Biology</w:t>
            </w:r>
          </w:p>
        </w:tc>
        <w:tc>
          <w:tcPr>
            <w:tcW w:w="2360" w:type="dxa"/>
            <w:tcBorders>
              <w:top w:val="nil"/>
              <w:left w:val="nil"/>
              <w:bottom w:val="single" w:sz="4" w:space="0" w:color="auto"/>
              <w:right w:val="single" w:sz="4" w:space="0" w:color="auto"/>
            </w:tcBorders>
            <w:shd w:val="clear" w:color="auto" w:fill="auto"/>
            <w:noWrap/>
            <w:vAlign w:val="bottom"/>
            <w:hideMark/>
          </w:tcPr>
          <w:p w14:paraId="71FF1D64" w14:textId="77777777" w:rsidR="00BA7890" w:rsidRPr="00336E65" w:rsidRDefault="00BA7890" w:rsidP="00BE7C3D">
            <w:pPr>
              <w:rPr>
                <w:rFonts w:cs="Calibri"/>
                <w:color w:val="000000"/>
                <w:sz w:val="22"/>
                <w:szCs w:val="22"/>
              </w:rPr>
            </w:pPr>
            <w:r w:rsidRPr="00336E65">
              <w:rPr>
                <w:rFonts w:cs="Calibri"/>
                <w:color w:val="000000"/>
                <w:sz w:val="22"/>
                <w:szCs w:val="22"/>
              </w:rPr>
              <w:t>M</w:t>
            </w:r>
          </w:p>
        </w:tc>
      </w:tr>
      <w:tr w:rsidR="00BA7890" w:rsidRPr="00336E65" w14:paraId="36672C02"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14EC8C4D" w14:textId="77777777" w:rsidR="00BA7890" w:rsidRPr="00336E65" w:rsidRDefault="00BA7890" w:rsidP="00BE7C3D">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51CF28A8" w14:textId="77777777" w:rsidR="00BA7890" w:rsidRPr="00336E65" w:rsidRDefault="00BA7890" w:rsidP="00BE7C3D">
            <w:pPr>
              <w:jc w:val="right"/>
              <w:rPr>
                <w:rFonts w:cs="Calibri"/>
                <w:color w:val="000000"/>
                <w:sz w:val="22"/>
                <w:szCs w:val="22"/>
              </w:rPr>
            </w:pPr>
            <w:r w:rsidRPr="00336E65">
              <w:rPr>
                <w:rFonts w:cs="Calibri"/>
                <w:color w:val="000000"/>
                <w:sz w:val="22"/>
                <w:szCs w:val="22"/>
              </w:rPr>
              <w:t>446G</w:t>
            </w:r>
          </w:p>
        </w:tc>
        <w:tc>
          <w:tcPr>
            <w:tcW w:w="3573" w:type="dxa"/>
            <w:tcBorders>
              <w:top w:val="nil"/>
              <w:left w:val="nil"/>
              <w:bottom w:val="single" w:sz="4" w:space="0" w:color="auto"/>
              <w:right w:val="single" w:sz="4" w:space="0" w:color="auto"/>
            </w:tcBorders>
            <w:shd w:val="clear" w:color="000000" w:fill="C5D9F1"/>
            <w:noWrap/>
            <w:vAlign w:val="bottom"/>
            <w:hideMark/>
          </w:tcPr>
          <w:p w14:paraId="1357A833" w14:textId="77777777" w:rsidR="00BA7890" w:rsidRPr="00336E65" w:rsidRDefault="00BA7890" w:rsidP="00BE7C3D">
            <w:pPr>
              <w:rPr>
                <w:rFonts w:cs="Calibri"/>
                <w:color w:val="000000"/>
                <w:sz w:val="22"/>
                <w:szCs w:val="22"/>
              </w:rPr>
            </w:pPr>
            <w:r w:rsidRPr="00336E65">
              <w:rPr>
                <w:rFonts w:cs="Calibri"/>
                <w:color w:val="000000"/>
                <w:sz w:val="22"/>
                <w:szCs w:val="22"/>
              </w:rPr>
              <w:t>Biochemistry I</w:t>
            </w:r>
          </w:p>
        </w:tc>
        <w:tc>
          <w:tcPr>
            <w:tcW w:w="2360" w:type="dxa"/>
            <w:tcBorders>
              <w:top w:val="nil"/>
              <w:left w:val="nil"/>
              <w:bottom w:val="single" w:sz="4" w:space="0" w:color="auto"/>
              <w:right w:val="single" w:sz="4" w:space="0" w:color="auto"/>
            </w:tcBorders>
            <w:shd w:val="clear" w:color="auto" w:fill="auto"/>
            <w:noWrap/>
            <w:vAlign w:val="bottom"/>
            <w:hideMark/>
          </w:tcPr>
          <w:p w14:paraId="24DC66F9" w14:textId="77777777" w:rsidR="00BA7890" w:rsidRPr="00336E65" w:rsidRDefault="00BA7890" w:rsidP="00BE7C3D">
            <w:pPr>
              <w:rPr>
                <w:rFonts w:cs="Calibri"/>
                <w:color w:val="000000"/>
                <w:sz w:val="22"/>
                <w:szCs w:val="22"/>
              </w:rPr>
            </w:pPr>
            <w:r w:rsidRPr="00336E65">
              <w:rPr>
                <w:rFonts w:cs="Calibri"/>
                <w:color w:val="000000"/>
                <w:sz w:val="22"/>
                <w:szCs w:val="22"/>
              </w:rPr>
              <w:t>M</w:t>
            </w:r>
          </w:p>
        </w:tc>
      </w:tr>
      <w:tr w:rsidR="00BA7890" w:rsidRPr="00336E65" w14:paraId="366806B5"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2F10227E" w14:textId="77777777" w:rsidR="00BA7890" w:rsidRPr="00336E65" w:rsidRDefault="00BA7890" w:rsidP="00BE7C3D">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1908067B" w14:textId="77777777" w:rsidR="00BA7890" w:rsidRPr="00336E65" w:rsidRDefault="00BA7890" w:rsidP="00BE7C3D">
            <w:pPr>
              <w:jc w:val="right"/>
              <w:rPr>
                <w:rFonts w:cs="Calibri"/>
                <w:color w:val="000000"/>
                <w:sz w:val="22"/>
                <w:szCs w:val="22"/>
              </w:rPr>
            </w:pPr>
            <w:r w:rsidRPr="00336E65">
              <w:rPr>
                <w:rFonts w:cs="Calibri"/>
                <w:color w:val="000000"/>
                <w:sz w:val="22"/>
                <w:szCs w:val="22"/>
              </w:rPr>
              <w:t>495G</w:t>
            </w:r>
          </w:p>
        </w:tc>
        <w:tc>
          <w:tcPr>
            <w:tcW w:w="3573" w:type="dxa"/>
            <w:tcBorders>
              <w:top w:val="nil"/>
              <w:left w:val="nil"/>
              <w:bottom w:val="single" w:sz="4" w:space="0" w:color="auto"/>
              <w:right w:val="single" w:sz="4" w:space="0" w:color="auto"/>
            </w:tcBorders>
            <w:shd w:val="clear" w:color="000000" w:fill="C5D9F1"/>
            <w:noWrap/>
            <w:vAlign w:val="bottom"/>
            <w:hideMark/>
          </w:tcPr>
          <w:p w14:paraId="63ED53D4" w14:textId="77777777" w:rsidR="00BA7890" w:rsidRPr="00336E65" w:rsidRDefault="00BA7890" w:rsidP="00BE7C3D">
            <w:pPr>
              <w:rPr>
                <w:rFonts w:cs="Calibri"/>
                <w:color w:val="000000"/>
                <w:sz w:val="22"/>
                <w:szCs w:val="22"/>
              </w:rPr>
            </w:pPr>
            <w:r w:rsidRPr="00336E65">
              <w:rPr>
                <w:rFonts w:cs="Calibri"/>
                <w:color w:val="000000"/>
                <w:sz w:val="22"/>
                <w:szCs w:val="22"/>
              </w:rPr>
              <w:t>Molecular Genetics</w:t>
            </w:r>
          </w:p>
        </w:tc>
        <w:tc>
          <w:tcPr>
            <w:tcW w:w="2360" w:type="dxa"/>
            <w:tcBorders>
              <w:top w:val="nil"/>
              <w:left w:val="nil"/>
              <w:bottom w:val="single" w:sz="4" w:space="0" w:color="auto"/>
              <w:right w:val="single" w:sz="4" w:space="0" w:color="auto"/>
            </w:tcBorders>
            <w:shd w:val="clear" w:color="auto" w:fill="auto"/>
            <w:noWrap/>
            <w:vAlign w:val="bottom"/>
            <w:hideMark/>
          </w:tcPr>
          <w:p w14:paraId="22B5E03B" w14:textId="77777777" w:rsidR="00BA7890" w:rsidRPr="00336E65" w:rsidRDefault="00BA7890" w:rsidP="00BE7C3D">
            <w:pPr>
              <w:rPr>
                <w:rFonts w:cs="Calibri"/>
                <w:color w:val="000000"/>
                <w:sz w:val="22"/>
                <w:szCs w:val="22"/>
              </w:rPr>
            </w:pPr>
            <w:r w:rsidRPr="00336E65">
              <w:rPr>
                <w:rFonts w:cs="Calibri"/>
                <w:color w:val="000000"/>
                <w:sz w:val="22"/>
                <w:szCs w:val="22"/>
              </w:rPr>
              <w:t>M</w:t>
            </w:r>
          </w:p>
        </w:tc>
      </w:tr>
      <w:tr w:rsidR="00BA7890" w:rsidRPr="00336E65" w14:paraId="4BA48100" w14:textId="77777777" w:rsidTr="00151152">
        <w:trPr>
          <w:trHeight w:val="20"/>
        </w:trPr>
        <w:tc>
          <w:tcPr>
            <w:tcW w:w="1851" w:type="dxa"/>
            <w:tcBorders>
              <w:top w:val="nil"/>
              <w:left w:val="single" w:sz="4" w:space="0" w:color="auto"/>
              <w:bottom w:val="single" w:sz="4" w:space="0" w:color="auto"/>
              <w:right w:val="single" w:sz="4" w:space="0" w:color="auto"/>
            </w:tcBorders>
            <w:shd w:val="clear" w:color="000000" w:fill="C5D9F1"/>
            <w:noWrap/>
            <w:vAlign w:val="bottom"/>
            <w:hideMark/>
          </w:tcPr>
          <w:p w14:paraId="4FD62E56" w14:textId="77777777" w:rsidR="00BA7890" w:rsidRPr="00336E65" w:rsidRDefault="00BA7890" w:rsidP="00BE7C3D">
            <w:pPr>
              <w:rPr>
                <w:rFonts w:cs="Calibri"/>
                <w:color w:val="000000"/>
                <w:sz w:val="22"/>
                <w:szCs w:val="22"/>
              </w:rPr>
            </w:pPr>
            <w:r w:rsidRPr="00336E65">
              <w:rPr>
                <w:rFonts w:cs="Calibri"/>
                <w:color w:val="000000"/>
                <w:sz w:val="22"/>
                <w:szCs w:val="22"/>
              </w:rPr>
              <w:t>BIOL</w:t>
            </w:r>
          </w:p>
        </w:tc>
        <w:tc>
          <w:tcPr>
            <w:tcW w:w="976" w:type="dxa"/>
            <w:tcBorders>
              <w:top w:val="nil"/>
              <w:left w:val="nil"/>
              <w:bottom w:val="single" w:sz="4" w:space="0" w:color="auto"/>
              <w:right w:val="single" w:sz="4" w:space="0" w:color="auto"/>
            </w:tcBorders>
            <w:shd w:val="clear" w:color="000000" w:fill="C5D9F1"/>
            <w:noWrap/>
            <w:vAlign w:val="bottom"/>
            <w:hideMark/>
          </w:tcPr>
          <w:p w14:paraId="66BC7840" w14:textId="77777777" w:rsidR="00BA7890" w:rsidRPr="00336E65" w:rsidRDefault="00BA7890" w:rsidP="00BE7C3D">
            <w:pPr>
              <w:jc w:val="right"/>
              <w:rPr>
                <w:rFonts w:cs="Calibri"/>
                <w:color w:val="000000"/>
                <w:sz w:val="22"/>
                <w:szCs w:val="22"/>
              </w:rPr>
            </w:pPr>
            <w:r w:rsidRPr="00336E65">
              <w:rPr>
                <w:rFonts w:cs="Calibri"/>
                <w:color w:val="000000"/>
                <w:sz w:val="22"/>
                <w:szCs w:val="22"/>
              </w:rPr>
              <w:t>516</w:t>
            </w:r>
          </w:p>
        </w:tc>
        <w:tc>
          <w:tcPr>
            <w:tcW w:w="3573" w:type="dxa"/>
            <w:tcBorders>
              <w:top w:val="nil"/>
              <w:left w:val="nil"/>
              <w:bottom w:val="single" w:sz="4" w:space="0" w:color="auto"/>
              <w:right w:val="single" w:sz="4" w:space="0" w:color="auto"/>
            </w:tcBorders>
            <w:shd w:val="clear" w:color="000000" w:fill="C5D9F1"/>
            <w:vAlign w:val="bottom"/>
            <w:hideMark/>
          </w:tcPr>
          <w:p w14:paraId="675E1560" w14:textId="77777777" w:rsidR="00BA7890" w:rsidRPr="00336E65" w:rsidRDefault="00BA7890" w:rsidP="00BE7C3D">
            <w:pPr>
              <w:rPr>
                <w:rFonts w:cs="Calibri"/>
                <w:color w:val="000000"/>
                <w:sz w:val="22"/>
                <w:szCs w:val="22"/>
              </w:rPr>
            </w:pPr>
            <w:r w:rsidRPr="00336E65">
              <w:rPr>
                <w:rFonts w:cs="Calibri"/>
                <w:color w:val="000000"/>
                <w:sz w:val="22"/>
                <w:szCs w:val="22"/>
              </w:rPr>
              <w:t>Investigations/Biology (Last Semester)</w:t>
            </w:r>
          </w:p>
        </w:tc>
        <w:tc>
          <w:tcPr>
            <w:tcW w:w="2360" w:type="dxa"/>
            <w:tcBorders>
              <w:top w:val="nil"/>
              <w:left w:val="nil"/>
              <w:bottom w:val="single" w:sz="4" w:space="0" w:color="auto"/>
              <w:right w:val="single" w:sz="4" w:space="0" w:color="auto"/>
            </w:tcBorders>
            <w:shd w:val="clear" w:color="auto" w:fill="auto"/>
            <w:noWrap/>
            <w:vAlign w:val="bottom"/>
            <w:hideMark/>
          </w:tcPr>
          <w:p w14:paraId="1F66F3D2" w14:textId="77777777" w:rsidR="00BA7890" w:rsidRPr="00336E65" w:rsidRDefault="00BA7890" w:rsidP="00BE7C3D">
            <w:pPr>
              <w:rPr>
                <w:rFonts w:cs="Calibri"/>
                <w:color w:val="000000"/>
                <w:sz w:val="22"/>
                <w:szCs w:val="22"/>
              </w:rPr>
            </w:pPr>
            <w:proofErr w:type="gramStart"/>
            <w:r w:rsidRPr="00336E65">
              <w:rPr>
                <w:rFonts w:cs="Calibri"/>
                <w:color w:val="000000"/>
                <w:sz w:val="22"/>
                <w:szCs w:val="22"/>
              </w:rPr>
              <w:t>M,A</w:t>
            </w:r>
            <w:proofErr w:type="gramEnd"/>
          </w:p>
        </w:tc>
      </w:tr>
    </w:tbl>
    <w:p w14:paraId="5D79CCB0" w14:textId="77777777" w:rsidR="003A32E4" w:rsidRDefault="003A32E4"/>
    <w:sectPr w:rsidR="003A32E4" w:rsidSect="00473151">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EFB5B" w14:textId="77777777" w:rsidR="00473151" w:rsidRDefault="00473151" w:rsidP="001F2A02">
      <w:r>
        <w:separator/>
      </w:r>
    </w:p>
  </w:endnote>
  <w:endnote w:type="continuationSeparator" w:id="0">
    <w:p w14:paraId="1F091C6C" w14:textId="77777777" w:rsidR="00473151" w:rsidRDefault="0047315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80EA" w14:textId="77777777" w:rsidR="00473151" w:rsidRDefault="00473151" w:rsidP="001F2A02">
      <w:r>
        <w:separator/>
      </w:r>
    </w:p>
  </w:footnote>
  <w:footnote w:type="continuationSeparator" w:id="0">
    <w:p w14:paraId="7BF9961E" w14:textId="77777777" w:rsidR="00473151" w:rsidRDefault="00473151"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2B5B"/>
    <w:rsid w:val="00046A6C"/>
    <w:rsid w:val="00060BE5"/>
    <w:rsid w:val="0006474C"/>
    <w:rsid w:val="00071470"/>
    <w:rsid w:val="000C5ED8"/>
    <w:rsid w:val="000F6D9F"/>
    <w:rsid w:val="0010287E"/>
    <w:rsid w:val="001160F4"/>
    <w:rsid w:val="00141CFC"/>
    <w:rsid w:val="00151152"/>
    <w:rsid w:val="0017571B"/>
    <w:rsid w:val="001926F3"/>
    <w:rsid w:val="001A7D75"/>
    <w:rsid w:val="001B1F95"/>
    <w:rsid w:val="001F2A02"/>
    <w:rsid w:val="00234076"/>
    <w:rsid w:val="002432A3"/>
    <w:rsid w:val="0024670E"/>
    <w:rsid w:val="002C1781"/>
    <w:rsid w:val="002D5D87"/>
    <w:rsid w:val="002F75F1"/>
    <w:rsid w:val="003425F4"/>
    <w:rsid w:val="0036061A"/>
    <w:rsid w:val="003A32E4"/>
    <w:rsid w:val="003B294E"/>
    <w:rsid w:val="003E0415"/>
    <w:rsid w:val="00402256"/>
    <w:rsid w:val="00406B46"/>
    <w:rsid w:val="00410B0B"/>
    <w:rsid w:val="0044187F"/>
    <w:rsid w:val="00473151"/>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810874"/>
    <w:rsid w:val="00885D49"/>
    <w:rsid w:val="00886031"/>
    <w:rsid w:val="00893D93"/>
    <w:rsid w:val="008C543D"/>
    <w:rsid w:val="00906B14"/>
    <w:rsid w:val="009414E6"/>
    <w:rsid w:val="009952EC"/>
    <w:rsid w:val="00A65726"/>
    <w:rsid w:val="00A8015B"/>
    <w:rsid w:val="00AA5FB2"/>
    <w:rsid w:val="00AA7D4B"/>
    <w:rsid w:val="00AE4331"/>
    <w:rsid w:val="00AE7017"/>
    <w:rsid w:val="00B00701"/>
    <w:rsid w:val="00B3239E"/>
    <w:rsid w:val="00B63581"/>
    <w:rsid w:val="00BA43B7"/>
    <w:rsid w:val="00BA7890"/>
    <w:rsid w:val="00BC0316"/>
    <w:rsid w:val="00BD0470"/>
    <w:rsid w:val="00C4455B"/>
    <w:rsid w:val="00C6136C"/>
    <w:rsid w:val="00C81981"/>
    <w:rsid w:val="00D03ECA"/>
    <w:rsid w:val="00D713AB"/>
    <w:rsid w:val="00D86425"/>
    <w:rsid w:val="00DD4EBB"/>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rett.johnson@wk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3</cp:revision>
  <cp:lastPrinted>2023-04-11T19:13:00Z</cp:lastPrinted>
  <dcterms:created xsi:type="dcterms:W3CDTF">2024-05-07T19:12:00Z</dcterms:created>
  <dcterms:modified xsi:type="dcterms:W3CDTF">2024-05-08T16:23:00Z</dcterms:modified>
</cp:coreProperties>
</file>