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474E4F">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474E4F">
        <w:trPr>
          <w:trHeight w:val="20"/>
        </w:trPr>
        <w:tc>
          <w:tcPr>
            <w:tcW w:w="6108" w:type="dxa"/>
            <w:gridSpan w:val="2"/>
          </w:tcPr>
          <w:p w14:paraId="506B9AE1" w14:textId="5BE3A125" w:rsidR="0017571B" w:rsidRPr="004C0112" w:rsidRDefault="0017571B" w:rsidP="00250502">
            <w:pPr>
              <w:widowControl w:val="0"/>
              <w:autoSpaceDE w:val="0"/>
              <w:autoSpaceDN w:val="0"/>
              <w:adjustRightInd w:val="0"/>
              <w:jc w:val="center"/>
              <w:rPr>
                <w:rFonts w:ascii="Times New Roman" w:hAnsi="Times New Roman"/>
                <w:bCs/>
                <w:i/>
                <w:iCs/>
                <w:sz w:val="20"/>
                <w:szCs w:val="20"/>
              </w:rPr>
            </w:pPr>
            <w:r w:rsidRPr="004C0112">
              <w:rPr>
                <w:rFonts w:ascii="Times New Roman" w:hAnsi="Times New Roman"/>
                <w:bCs/>
                <w:i/>
                <w:iCs/>
                <w:sz w:val="20"/>
                <w:szCs w:val="20"/>
              </w:rPr>
              <w:t xml:space="preserve"> </w:t>
            </w:r>
            <w:r w:rsidR="000C11D2" w:rsidRPr="003B7724">
              <w:rPr>
                <w:rFonts w:ascii="Times New Roman" w:hAnsi="Times New Roman"/>
                <w:bCs/>
                <w:color w:val="000000" w:themeColor="text1"/>
                <w:sz w:val="20"/>
                <w:szCs w:val="20"/>
              </w:rPr>
              <w:t>Ogden College of Science &amp; Engineering</w:t>
            </w:r>
          </w:p>
        </w:tc>
        <w:tc>
          <w:tcPr>
            <w:tcW w:w="8275" w:type="dxa"/>
          </w:tcPr>
          <w:p w14:paraId="4B219735" w14:textId="4F5DD8FA" w:rsidR="0017571B" w:rsidRPr="004C0112" w:rsidRDefault="004E3C3B" w:rsidP="00250502">
            <w:pPr>
              <w:widowControl w:val="0"/>
              <w:autoSpaceDE w:val="0"/>
              <w:autoSpaceDN w:val="0"/>
              <w:adjustRightInd w:val="0"/>
              <w:jc w:val="center"/>
              <w:rPr>
                <w:rFonts w:ascii="Times New Roman" w:hAnsi="Times New Roman"/>
                <w:bCs/>
                <w:i/>
                <w:iCs/>
                <w:sz w:val="20"/>
                <w:szCs w:val="20"/>
              </w:rPr>
            </w:pPr>
            <w:r w:rsidRPr="003B7724">
              <w:rPr>
                <w:rFonts w:ascii="Times New Roman" w:hAnsi="Times New Roman"/>
                <w:bCs/>
                <w:color w:val="000000" w:themeColor="text1"/>
                <w:sz w:val="20"/>
                <w:szCs w:val="20"/>
              </w:rPr>
              <w:t>Department of Mathematics</w:t>
            </w:r>
          </w:p>
        </w:tc>
      </w:tr>
      <w:tr w:rsidR="00FF131C" w14:paraId="3FB6829E" w14:textId="77777777" w:rsidTr="00474E4F">
        <w:trPr>
          <w:trHeight w:val="20"/>
        </w:trPr>
        <w:tc>
          <w:tcPr>
            <w:tcW w:w="14383" w:type="dxa"/>
            <w:gridSpan w:val="3"/>
          </w:tcPr>
          <w:p w14:paraId="7CC57F6D" w14:textId="3532EDD9" w:rsidR="0017571B" w:rsidRPr="004C0112" w:rsidRDefault="00E854CE" w:rsidP="00250502">
            <w:pPr>
              <w:widowControl w:val="0"/>
              <w:autoSpaceDE w:val="0"/>
              <w:autoSpaceDN w:val="0"/>
              <w:adjustRightInd w:val="0"/>
              <w:jc w:val="center"/>
              <w:rPr>
                <w:rFonts w:ascii="Times New Roman" w:hAnsi="Times New Roman"/>
                <w:bCs/>
                <w:i/>
                <w:iCs/>
                <w:sz w:val="20"/>
                <w:szCs w:val="20"/>
              </w:rPr>
            </w:pPr>
            <w:r w:rsidRPr="003B7724">
              <w:rPr>
                <w:rFonts w:ascii="Times New Roman" w:hAnsi="Times New Roman"/>
                <w:bCs/>
                <w:color w:val="000000" w:themeColor="text1"/>
                <w:sz w:val="20"/>
                <w:szCs w:val="20"/>
              </w:rPr>
              <w:t>049 Master of Arts in Mathematics</w:t>
            </w:r>
          </w:p>
        </w:tc>
      </w:tr>
      <w:tr w:rsidR="00FF131C" w14:paraId="56A671A4" w14:textId="77777777" w:rsidTr="00474E4F">
        <w:trPr>
          <w:trHeight w:val="20"/>
        </w:trPr>
        <w:tc>
          <w:tcPr>
            <w:tcW w:w="14383" w:type="dxa"/>
            <w:gridSpan w:val="3"/>
          </w:tcPr>
          <w:p w14:paraId="6AD05DAC" w14:textId="730F0B73" w:rsidR="00141CFC" w:rsidRPr="004C0112" w:rsidRDefault="00B13B12" w:rsidP="00250502">
            <w:pPr>
              <w:widowControl w:val="0"/>
              <w:autoSpaceDE w:val="0"/>
              <w:autoSpaceDN w:val="0"/>
              <w:adjustRightInd w:val="0"/>
              <w:jc w:val="center"/>
              <w:rPr>
                <w:rFonts w:ascii="Times New Roman" w:hAnsi="Times New Roman"/>
                <w:bCs/>
                <w:i/>
                <w:iCs/>
                <w:sz w:val="20"/>
                <w:szCs w:val="20"/>
              </w:rPr>
            </w:pPr>
            <w:r w:rsidRPr="003B7724">
              <w:rPr>
                <w:rFonts w:ascii="Times New Roman" w:hAnsi="Times New Roman"/>
                <w:bCs/>
                <w:color w:val="000000" w:themeColor="text1"/>
                <w:sz w:val="20"/>
                <w:szCs w:val="20"/>
              </w:rPr>
              <w:t>Hope Marchionda</w:t>
            </w:r>
          </w:p>
        </w:tc>
      </w:tr>
      <w:tr w:rsidR="00FF131C" w14:paraId="53FAE6BE" w14:textId="77777777" w:rsidTr="00474E4F">
        <w:trPr>
          <w:trHeight w:val="20"/>
        </w:trPr>
        <w:tc>
          <w:tcPr>
            <w:tcW w:w="4045" w:type="dxa"/>
          </w:tcPr>
          <w:p w14:paraId="611250FD" w14:textId="1E46BDE6" w:rsidR="0006474C" w:rsidRPr="002432A3" w:rsidRDefault="0006474C" w:rsidP="0006474C">
            <w:pPr>
              <w:rPr>
                <w:rFonts w:ascii="Times New Roman" w:hAnsi="Times New Roman"/>
                <w:sz w:val="22"/>
                <w:szCs w:val="22"/>
              </w:rPr>
            </w:pPr>
            <w:r w:rsidRPr="003D6695">
              <w:rPr>
                <w:rFonts w:ascii="Times New Roman" w:hAnsi="Times New Roman"/>
                <w:b/>
                <w:bCs/>
                <w:i/>
                <w:iCs/>
                <w:sz w:val="22"/>
                <w:szCs w:val="22"/>
              </w:rPr>
              <w:t>Is this an online program</w:t>
            </w:r>
            <w:r w:rsidRPr="003D6695">
              <w:rPr>
                <w:rFonts w:ascii="Times New Roman" w:hAnsi="Times New Roman"/>
                <w:sz w:val="22"/>
                <w:szCs w:val="22"/>
              </w:rPr>
              <w:t>?</w:t>
            </w:r>
            <w:r w:rsidRPr="002432A3">
              <w:rPr>
                <w:rFonts w:ascii="Times New Roman" w:hAnsi="Times New Roman"/>
                <w:sz w:val="22"/>
                <w:szCs w:val="22"/>
              </w:rPr>
              <w:t xml:space="preserve"> </w:t>
            </w:r>
            <w:r w:rsidR="00B13B12">
              <w:rPr>
                <w:rFonts w:ascii="Times New Roman" w:hAnsi="Times New Roman"/>
                <w:sz w:val="22"/>
                <w:szCs w:val="22"/>
              </w:rPr>
              <w:fldChar w:fldCharType="begin">
                <w:ffData>
                  <w:name w:val="Check13"/>
                  <w:enabled/>
                  <w:calcOnExit w:val="0"/>
                  <w:checkBox>
                    <w:sizeAuto/>
                    <w:default w:val="1"/>
                  </w:checkBox>
                </w:ffData>
              </w:fldChar>
            </w:r>
            <w:bookmarkStart w:id="0" w:name="Check13"/>
            <w:r w:rsidR="00B13B12">
              <w:rPr>
                <w:rFonts w:ascii="Times New Roman" w:hAnsi="Times New Roman"/>
                <w:sz w:val="22"/>
                <w:szCs w:val="22"/>
              </w:rPr>
              <w:instrText xml:space="preserve"> FORMCHECKBOX </w:instrText>
            </w:r>
            <w:r w:rsidR="00474E4F">
              <w:rPr>
                <w:rFonts w:ascii="Times New Roman" w:hAnsi="Times New Roman"/>
                <w:sz w:val="22"/>
                <w:szCs w:val="22"/>
              </w:rPr>
            </w:r>
            <w:r w:rsidR="00474E4F">
              <w:rPr>
                <w:rFonts w:ascii="Times New Roman" w:hAnsi="Times New Roman"/>
                <w:sz w:val="22"/>
                <w:szCs w:val="22"/>
              </w:rPr>
              <w:fldChar w:fldCharType="separate"/>
            </w:r>
            <w:r w:rsidR="00B13B12">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474E4F">
              <w:rPr>
                <w:rFonts w:ascii="Times New Roman" w:hAnsi="Times New Roman"/>
                <w:sz w:val="22"/>
                <w:szCs w:val="22"/>
              </w:rPr>
            </w:r>
            <w:r w:rsidR="00474E4F">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411EFA5"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222DFB">
              <w:rPr>
                <w:rFonts w:ascii="Times New Roman" w:hAnsi="Times New Roman"/>
                <w:sz w:val="22"/>
                <w:szCs w:val="22"/>
              </w:rPr>
              <w:fldChar w:fldCharType="begin">
                <w:ffData>
                  <w:name w:val=""/>
                  <w:enabled/>
                  <w:calcOnExit w:val="0"/>
                  <w:checkBox>
                    <w:sizeAuto/>
                    <w:default w:val="1"/>
                  </w:checkBox>
                </w:ffData>
              </w:fldChar>
            </w:r>
            <w:r w:rsidR="00222DFB">
              <w:rPr>
                <w:rFonts w:ascii="Times New Roman" w:hAnsi="Times New Roman"/>
                <w:sz w:val="22"/>
                <w:szCs w:val="22"/>
              </w:rPr>
              <w:instrText xml:space="preserve"> FORMCHECKBOX </w:instrText>
            </w:r>
            <w:r w:rsidR="00474E4F">
              <w:rPr>
                <w:rFonts w:ascii="Times New Roman" w:hAnsi="Times New Roman"/>
                <w:sz w:val="22"/>
                <w:szCs w:val="22"/>
              </w:rPr>
            </w:r>
            <w:r w:rsidR="00474E4F">
              <w:rPr>
                <w:rFonts w:ascii="Times New Roman" w:hAnsi="Times New Roman"/>
                <w:sz w:val="22"/>
                <w:szCs w:val="22"/>
              </w:rPr>
              <w:fldChar w:fldCharType="separate"/>
            </w:r>
            <w:r w:rsidR="00222DF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90"/>
        <w:gridCol w:w="10350"/>
        <w:gridCol w:w="90"/>
        <w:gridCol w:w="1080"/>
        <w:gridCol w:w="90"/>
        <w:gridCol w:w="1260"/>
      </w:tblGrid>
      <w:tr w:rsidR="007706BE" w:rsidRPr="00964DD0" w14:paraId="442A68C4" w14:textId="77777777" w:rsidTr="00474E4F">
        <w:trPr>
          <w:trHeight w:val="20"/>
        </w:trPr>
        <w:tc>
          <w:tcPr>
            <w:tcW w:w="14395" w:type="dxa"/>
            <w:gridSpan w:val="7"/>
            <w:shd w:val="pct12" w:color="auto" w:fill="auto"/>
            <w:tcMar>
              <w:top w:w="100" w:type="nil"/>
              <w:right w:w="100" w:type="nil"/>
            </w:tcMar>
          </w:tcPr>
          <w:p w14:paraId="2FCF70E2" w14:textId="2F45548F" w:rsidR="007706BE" w:rsidRPr="005C6AEA" w:rsidRDefault="007706BE" w:rsidP="00474E4F">
            <w:pPr>
              <w:widowControl w:val="0"/>
              <w:autoSpaceDE w:val="0"/>
              <w:autoSpaceDN w:val="0"/>
              <w:adjustRightInd w:val="0"/>
              <w:rPr>
                <w:rFonts w:ascii="Times New Roman" w:hAnsi="Times New Roman"/>
                <w:b/>
                <w:bCs/>
                <w:i/>
                <w:iCs/>
                <w:sz w:val="20"/>
                <w:szCs w:val="20"/>
              </w:rPr>
            </w:pPr>
            <w:r w:rsidRPr="005C6AEA">
              <w:rPr>
                <w:rFonts w:ascii="Times New Roman" w:hAnsi="Times New Roman"/>
                <w:b/>
                <w:bCs/>
                <w:i/>
                <w:iCs/>
                <w:sz w:val="20"/>
                <w:szCs w:val="20"/>
              </w:rPr>
              <w:t xml:space="preserve">Use this page to list learning outcomes, measurements, and summarize results for your program.  </w:t>
            </w:r>
            <w:r w:rsidR="005D68AF" w:rsidRPr="005C6AEA">
              <w:rPr>
                <w:rFonts w:ascii="Times New Roman" w:hAnsi="Times New Roman"/>
                <w:b/>
                <w:bCs/>
                <w:i/>
                <w:iCs/>
                <w:sz w:val="20"/>
                <w:szCs w:val="20"/>
              </w:rPr>
              <w:t>Detailed</w:t>
            </w:r>
            <w:r w:rsidRPr="005C6AEA">
              <w:rPr>
                <w:rFonts w:ascii="Times New Roman" w:hAnsi="Times New Roman"/>
                <w:b/>
                <w:bCs/>
                <w:i/>
                <w:iCs/>
                <w:sz w:val="20"/>
                <w:szCs w:val="20"/>
              </w:rPr>
              <w:t xml:space="preserve"> information must be completed in the subsequent pages.</w:t>
            </w:r>
            <w:r w:rsidR="00FF131C" w:rsidRPr="005C6AEA">
              <w:rPr>
                <w:rFonts w:ascii="Times New Roman" w:hAnsi="Times New Roman"/>
                <w:b/>
                <w:bCs/>
                <w:i/>
                <w:iCs/>
                <w:sz w:val="20"/>
                <w:szCs w:val="20"/>
              </w:rPr>
              <w:t xml:space="preserve"> Add more Outcomes as needed.</w:t>
            </w:r>
          </w:p>
        </w:tc>
      </w:tr>
      <w:tr w:rsidR="007706BE" w:rsidRPr="00964DD0" w14:paraId="75DD2C50" w14:textId="77777777" w:rsidTr="00474E4F">
        <w:trPr>
          <w:trHeight w:val="20"/>
        </w:trPr>
        <w:tc>
          <w:tcPr>
            <w:tcW w:w="14395" w:type="dxa"/>
            <w:gridSpan w:val="7"/>
            <w:shd w:val="clear" w:color="auto" w:fill="auto"/>
            <w:tcMar>
              <w:top w:w="100" w:type="nil"/>
              <w:right w:w="100" w:type="nil"/>
            </w:tcMar>
          </w:tcPr>
          <w:p w14:paraId="5FAFC9CA" w14:textId="6351EBFD" w:rsidR="007706BE" w:rsidRPr="005C6AEA" w:rsidRDefault="00FF131C"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 xml:space="preserve">Program </w:t>
            </w:r>
            <w:r w:rsidR="007706BE" w:rsidRPr="005C6AEA">
              <w:rPr>
                <w:rFonts w:ascii="Times New Roman" w:hAnsi="Times New Roman"/>
                <w:b/>
                <w:bCs/>
                <w:sz w:val="20"/>
                <w:szCs w:val="20"/>
              </w:rPr>
              <w:t>Student</w:t>
            </w:r>
            <w:r w:rsidRPr="005C6AEA">
              <w:rPr>
                <w:rFonts w:ascii="Times New Roman" w:hAnsi="Times New Roman"/>
                <w:b/>
                <w:bCs/>
                <w:sz w:val="20"/>
                <w:szCs w:val="20"/>
              </w:rPr>
              <w:t xml:space="preserve"> </w:t>
            </w:r>
            <w:r w:rsidR="007706BE" w:rsidRPr="005C6AEA">
              <w:rPr>
                <w:rFonts w:ascii="Times New Roman" w:hAnsi="Times New Roman"/>
                <w:b/>
                <w:bCs/>
                <w:sz w:val="20"/>
                <w:szCs w:val="20"/>
              </w:rPr>
              <w:t>Learning Outcome 1:</w:t>
            </w:r>
            <w:r w:rsidR="0021502C">
              <w:rPr>
                <w:rFonts w:ascii="Times New Roman" w:hAnsi="Times New Roman"/>
                <w:b/>
                <w:bCs/>
                <w:sz w:val="20"/>
                <w:szCs w:val="20"/>
              </w:rPr>
              <w:t xml:space="preserve"> </w:t>
            </w:r>
            <w:r w:rsidR="00B35B4C" w:rsidRPr="005C6AEA">
              <w:rPr>
                <w:rFonts w:ascii="Times New Roman" w:hAnsi="Times New Roman"/>
                <w:color w:val="333333"/>
                <w:sz w:val="21"/>
                <w:szCs w:val="21"/>
                <w:shd w:val="clear" w:color="auto" w:fill="FFFFFF"/>
              </w:rPr>
              <w:t>Students will be able to communicate mathematics in a written form at a level commensurate with that of students completing a master’s degree.</w:t>
            </w:r>
            <w:r w:rsidR="0021502C">
              <w:rPr>
                <w:rFonts w:ascii="Times New Roman" w:hAnsi="Times New Roman"/>
                <w:color w:val="333333"/>
                <w:sz w:val="21"/>
                <w:szCs w:val="21"/>
                <w:shd w:val="clear" w:color="auto" w:fill="FFFFFF"/>
              </w:rPr>
              <w:t xml:space="preserve"> </w:t>
            </w:r>
          </w:p>
        </w:tc>
      </w:tr>
      <w:tr w:rsidR="007706BE" w:rsidRPr="00964DD0" w14:paraId="2E4E6283" w14:textId="77777777" w:rsidTr="00474E4F">
        <w:trPr>
          <w:trHeight w:val="20"/>
        </w:trPr>
        <w:tc>
          <w:tcPr>
            <w:tcW w:w="1435" w:type="dxa"/>
            <w:shd w:val="clear" w:color="auto" w:fill="auto"/>
            <w:tcMar>
              <w:top w:w="100" w:type="nil"/>
              <w:right w:w="100" w:type="nil"/>
            </w:tcMar>
          </w:tcPr>
          <w:p w14:paraId="2A01F8CD" w14:textId="6BE6D8C8" w:rsidR="007706BE" w:rsidRPr="005C6AEA" w:rsidRDefault="007706BE"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Instrument 1</w:t>
            </w:r>
          </w:p>
        </w:tc>
        <w:tc>
          <w:tcPr>
            <w:tcW w:w="12960" w:type="dxa"/>
            <w:gridSpan w:val="6"/>
            <w:shd w:val="clear" w:color="auto" w:fill="auto"/>
            <w:tcMar>
              <w:top w:w="100" w:type="nil"/>
              <w:right w:w="100" w:type="nil"/>
            </w:tcMar>
          </w:tcPr>
          <w:p w14:paraId="28B2A2E5" w14:textId="77F7F976" w:rsidR="007706BE" w:rsidRPr="005C6AEA" w:rsidRDefault="003D6695"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Discussion boards, regularly assigned quizzes, a midterm, and a final from MATH 501, Introduction to Probability and Statistics I.</w:t>
            </w:r>
            <w:r w:rsidR="00426DF2">
              <w:rPr>
                <w:rStyle w:val="apple-converted-space"/>
                <w:rFonts w:ascii="Times New Roman" w:hAnsi="Times New Roman"/>
                <w:color w:val="333333"/>
                <w:sz w:val="21"/>
                <w:szCs w:val="21"/>
                <w:shd w:val="clear" w:color="auto" w:fill="FFFFFF"/>
              </w:rPr>
              <w:t xml:space="preserve"> </w:t>
            </w:r>
            <w:r w:rsidRPr="005C6AEA">
              <w:rPr>
                <w:rFonts w:ascii="Times New Roman" w:hAnsi="Times New Roman"/>
                <w:color w:val="333333"/>
                <w:sz w:val="21"/>
                <w:szCs w:val="21"/>
                <w:shd w:val="clear" w:color="auto" w:fill="FFFFFF"/>
              </w:rPr>
              <w:t>A score of 8 or higher on a 10-point multipart rubric for each course will demonstrate students’ ability to communicate mathematically. We expect at least 75% of students to meet this learning</w:t>
            </w:r>
          </w:p>
          <w:p w14:paraId="681FFD89" w14:textId="77777777" w:rsidR="007706BE" w:rsidRPr="005C6AEA" w:rsidRDefault="007706BE" w:rsidP="00474E4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474E4F">
        <w:trPr>
          <w:trHeight w:val="20"/>
        </w:trPr>
        <w:tc>
          <w:tcPr>
            <w:tcW w:w="1435" w:type="dxa"/>
            <w:shd w:val="clear" w:color="auto" w:fill="auto"/>
            <w:tcMar>
              <w:top w:w="100" w:type="nil"/>
              <w:right w:w="100" w:type="nil"/>
            </w:tcMar>
          </w:tcPr>
          <w:p w14:paraId="6EB3B1E8" w14:textId="7C3533D0" w:rsidR="007706BE" w:rsidRPr="005C6AEA" w:rsidRDefault="007706BE"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 xml:space="preserve">Instrument </w:t>
            </w:r>
            <w:r w:rsidR="00B3239E" w:rsidRPr="005C6AEA">
              <w:rPr>
                <w:rFonts w:ascii="Times New Roman" w:hAnsi="Times New Roman"/>
                <w:b/>
                <w:bCs/>
                <w:sz w:val="20"/>
                <w:szCs w:val="20"/>
              </w:rPr>
              <w:t>2</w:t>
            </w:r>
          </w:p>
        </w:tc>
        <w:tc>
          <w:tcPr>
            <w:tcW w:w="12960" w:type="dxa"/>
            <w:gridSpan w:val="6"/>
            <w:shd w:val="clear" w:color="auto" w:fill="auto"/>
            <w:tcMar>
              <w:top w:w="100" w:type="nil"/>
              <w:right w:w="100" w:type="nil"/>
            </w:tcMar>
          </w:tcPr>
          <w:p w14:paraId="7EBD0E2F" w14:textId="1394D037" w:rsidR="00B3239E" w:rsidRPr="005C6AEA" w:rsidRDefault="00426DF2"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Discussion boards, regularly assigned quizzes, and assessments from MATH 515, Introduction to Number Theory.  A score of 8 or higher on a 10-point multipart rubric for each course will demonstrate students’ ability to communicate mathematically. We expect at least 75% of students to meet this learning</w:t>
            </w:r>
          </w:p>
        </w:tc>
      </w:tr>
      <w:tr w:rsidR="007706BE" w:rsidRPr="00964DD0" w14:paraId="6CB83774" w14:textId="77777777" w:rsidTr="00474E4F">
        <w:trPr>
          <w:trHeight w:val="20"/>
        </w:trPr>
        <w:tc>
          <w:tcPr>
            <w:tcW w:w="11875" w:type="dxa"/>
            <w:gridSpan w:val="3"/>
            <w:shd w:val="clear" w:color="auto" w:fill="auto"/>
            <w:tcMar>
              <w:top w:w="100" w:type="nil"/>
              <w:right w:w="100" w:type="nil"/>
            </w:tcMar>
          </w:tcPr>
          <w:p w14:paraId="715F4BA5" w14:textId="1D85AC62" w:rsidR="007706BE" w:rsidRPr="005C6AEA" w:rsidRDefault="007706BE"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 xml:space="preserve">Based on </w:t>
            </w:r>
            <w:r w:rsidR="00B3239E" w:rsidRPr="005C6AEA">
              <w:rPr>
                <w:rFonts w:ascii="Times New Roman" w:hAnsi="Times New Roman"/>
                <w:b/>
                <w:bCs/>
                <w:sz w:val="20"/>
                <w:szCs w:val="20"/>
              </w:rPr>
              <w:t>your results</w:t>
            </w:r>
            <w:r w:rsidRPr="005C6AEA">
              <w:rPr>
                <w:rFonts w:ascii="Times New Roman" w:hAnsi="Times New Roman"/>
                <w:b/>
                <w:bCs/>
                <w:sz w:val="20"/>
                <w:szCs w:val="20"/>
              </w:rPr>
              <w:t xml:space="preserve">, </w:t>
            </w:r>
            <w:r w:rsidR="00060BE5" w:rsidRPr="005C6AEA">
              <w:rPr>
                <w:rFonts w:ascii="Times New Roman" w:hAnsi="Times New Roman"/>
                <w:b/>
                <w:bCs/>
                <w:sz w:val="20"/>
                <w:szCs w:val="20"/>
              </w:rPr>
              <w:t>check</w:t>
            </w:r>
            <w:r w:rsidR="00402256" w:rsidRPr="005C6AEA">
              <w:rPr>
                <w:rFonts w:ascii="Times New Roman" w:hAnsi="Times New Roman"/>
                <w:b/>
                <w:bCs/>
                <w:sz w:val="20"/>
                <w:szCs w:val="20"/>
              </w:rPr>
              <w:t xml:space="preserve"> whether the program </w:t>
            </w:r>
            <w:r w:rsidR="002C1781" w:rsidRPr="005C6AEA">
              <w:rPr>
                <w:rFonts w:ascii="Times New Roman" w:hAnsi="Times New Roman"/>
                <w:b/>
                <w:bCs/>
                <w:sz w:val="20"/>
                <w:szCs w:val="20"/>
              </w:rPr>
              <w:t xml:space="preserve">met </w:t>
            </w:r>
            <w:r w:rsidR="00402256" w:rsidRPr="005C6AEA">
              <w:rPr>
                <w:rFonts w:ascii="Times New Roman" w:hAnsi="Times New Roman"/>
                <w:b/>
                <w:bCs/>
                <w:sz w:val="20"/>
                <w:szCs w:val="20"/>
              </w:rPr>
              <w:t>the goal</w:t>
            </w:r>
            <w:r w:rsidRPr="005C6AEA">
              <w:rPr>
                <w:rFonts w:ascii="Times New Roman" w:hAnsi="Times New Roman"/>
                <w:b/>
                <w:bCs/>
                <w:sz w:val="20"/>
                <w:szCs w:val="20"/>
              </w:rPr>
              <w:t xml:space="preserve"> Student Learning Outcome 1.</w:t>
            </w:r>
          </w:p>
          <w:p w14:paraId="33AD5206" w14:textId="2AEA161E" w:rsidR="007706BE" w:rsidRPr="005C6AEA" w:rsidRDefault="007706BE" w:rsidP="00474E4F">
            <w:pPr>
              <w:widowControl w:val="0"/>
              <w:autoSpaceDE w:val="0"/>
              <w:autoSpaceDN w:val="0"/>
              <w:adjustRightInd w:val="0"/>
              <w:rPr>
                <w:rFonts w:ascii="Times New Roman" w:hAnsi="Times New Roman"/>
                <w:b/>
                <w:sz w:val="20"/>
                <w:szCs w:val="20"/>
              </w:rPr>
            </w:pPr>
            <w:r w:rsidRPr="005C6AEA">
              <w:rPr>
                <w:rFonts w:ascii="Times New Roman" w:hAnsi="Times New Roman"/>
                <w:b/>
                <w:sz w:val="20"/>
                <w:szCs w:val="20"/>
              </w:rPr>
              <w:t xml:space="preserve"> </w:t>
            </w:r>
          </w:p>
        </w:tc>
        <w:tc>
          <w:tcPr>
            <w:tcW w:w="1170" w:type="dxa"/>
            <w:gridSpan w:val="2"/>
            <w:shd w:val="clear" w:color="auto" w:fill="auto"/>
            <w:vAlign w:val="center"/>
          </w:tcPr>
          <w:p w14:paraId="65FB60B5" w14:textId="7C75107D" w:rsidR="007706BE" w:rsidRPr="005C6AEA" w:rsidRDefault="00175A0C" w:rsidP="00474E4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sidRPr="005C6AEA">
              <w:rPr>
                <w:rFonts w:ascii="Times New Roman" w:hAnsi="Times New Roman"/>
                <w:b/>
                <w:sz w:val="20"/>
                <w:szCs w:val="20"/>
              </w:rPr>
              <w:t xml:space="preserve"> </w:t>
            </w:r>
            <w:r w:rsidR="007706BE" w:rsidRPr="005C6AEA">
              <w:rPr>
                <w:rFonts w:ascii="Times New Roman" w:hAnsi="Times New Roman"/>
                <w:b/>
                <w:sz w:val="20"/>
                <w:szCs w:val="20"/>
              </w:rPr>
              <w:t>Met</w:t>
            </w:r>
          </w:p>
        </w:tc>
        <w:tc>
          <w:tcPr>
            <w:tcW w:w="1350" w:type="dxa"/>
            <w:gridSpan w:val="2"/>
            <w:shd w:val="clear" w:color="auto" w:fill="auto"/>
            <w:vAlign w:val="center"/>
          </w:tcPr>
          <w:p w14:paraId="764268B7" w14:textId="21E70978" w:rsidR="007706BE" w:rsidRPr="005C6AEA" w:rsidRDefault="00060BE5" w:rsidP="00474E4F">
            <w:pPr>
              <w:widowControl w:val="0"/>
              <w:autoSpaceDE w:val="0"/>
              <w:autoSpaceDN w:val="0"/>
              <w:adjustRightInd w:val="0"/>
              <w:jc w:val="center"/>
              <w:rPr>
                <w:rFonts w:ascii="Times New Roman" w:hAnsi="Times New Roman"/>
                <w:b/>
                <w:sz w:val="20"/>
                <w:szCs w:val="20"/>
              </w:rPr>
            </w:pPr>
            <w:r w:rsidRPr="005C6AEA">
              <w:rPr>
                <w:rFonts w:ascii="Times New Roman" w:hAnsi="Times New Roman"/>
                <w:b/>
                <w:sz w:val="20"/>
                <w:szCs w:val="20"/>
              </w:rPr>
              <w:fldChar w:fldCharType="begin">
                <w:ffData>
                  <w:name w:val="Check4"/>
                  <w:enabled/>
                  <w:calcOnExit w:val="0"/>
                  <w:checkBox>
                    <w:sizeAuto/>
                    <w:default w:val="0"/>
                  </w:checkBox>
                </w:ffData>
              </w:fldChar>
            </w:r>
            <w:bookmarkStart w:id="3" w:name="Check4"/>
            <w:r w:rsidRPr="005C6AEA">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sidRPr="005C6AEA">
              <w:rPr>
                <w:rFonts w:ascii="Times New Roman" w:hAnsi="Times New Roman"/>
                <w:b/>
                <w:sz w:val="20"/>
                <w:szCs w:val="20"/>
              </w:rPr>
              <w:fldChar w:fldCharType="end"/>
            </w:r>
            <w:bookmarkEnd w:id="3"/>
            <w:r w:rsidRPr="005C6AEA">
              <w:rPr>
                <w:rFonts w:ascii="Times New Roman" w:hAnsi="Times New Roman"/>
                <w:b/>
                <w:sz w:val="20"/>
                <w:szCs w:val="20"/>
              </w:rPr>
              <w:t xml:space="preserve"> </w:t>
            </w:r>
            <w:r w:rsidR="007706BE" w:rsidRPr="005C6AEA">
              <w:rPr>
                <w:rFonts w:ascii="Times New Roman" w:hAnsi="Times New Roman"/>
                <w:b/>
                <w:sz w:val="20"/>
                <w:szCs w:val="20"/>
              </w:rPr>
              <w:t>Not Met</w:t>
            </w:r>
          </w:p>
        </w:tc>
      </w:tr>
      <w:tr w:rsidR="00B3239E" w:rsidRPr="00964DD0" w14:paraId="52A9DEBE" w14:textId="77777777" w:rsidTr="00474E4F">
        <w:trPr>
          <w:trHeight w:val="20"/>
        </w:trPr>
        <w:tc>
          <w:tcPr>
            <w:tcW w:w="14395" w:type="dxa"/>
            <w:gridSpan w:val="7"/>
            <w:shd w:val="clear" w:color="auto" w:fill="auto"/>
            <w:tcMar>
              <w:top w:w="100" w:type="nil"/>
              <w:right w:w="100" w:type="nil"/>
            </w:tcMar>
          </w:tcPr>
          <w:p w14:paraId="2FDD2A3B" w14:textId="6FC783F8" w:rsidR="00B3239E" w:rsidRPr="005C6AEA" w:rsidRDefault="00FF131C" w:rsidP="00474E4F">
            <w:pPr>
              <w:widowControl w:val="0"/>
              <w:autoSpaceDE w:val="0"/>
              <w:autoSpaceDN w:val="0"/>
              <w:adjustRightInd w:val="0"/>
              <w:rPr>
                <w:rFonts w:ascii="Times New Roman" w:hAnsi="Times New Roman"/>
                <w:b/>
                <w:sz w:val="20"/>
                <w:szCs w:val="20"/>
              </w:rPr>
            </w:pPr>
            <w:r w:rsidRPr="005C6AEA">
              <w:rPr>
                <w:rFonts w:ascii="Times New Roman" w:hAnsi="Times New Roman"/>
                <w:b/>
                <w:bCs/>
                <w:sz w:val="20"/>
                <w:szCs w:val="20"/>
              </w:rPr>
              <w:t xml:space="preserve">Program </w:t>
            </w:r>
            <w:r w:rsidR="00B3239E" w:rsidRPr="005C6AEA">
              <w:rPr>
                <w:rFonts w:ascii="Times New Roman" w:hAnsi="Times New Roman"/>
                <w:b/>
                <w:bCs/>
                <w:sz w:val="20"/>
                <w:szCs w:val="20"/>
              </w:rPr>
              <w:t>Student Learning Outcome 2:</w:t>
            </w:r>
            <w:r w:rsidR="005B798A" w:rsidRPr="005C6AEA">
              <w:rPr>
                <w:rFonts w:ascii="Times New Roman" w:hAnsi="Times New Roman"/>
                <w:b/>
                <w:bCs/>
                <w:sz w:val="20"/>
                <w:szCs w:val="20"/>
              </w:rPr>
              <w:t xml:space="preserve"> </w:t>
            </w:r>
            <w:r w:rsidR="005B798A" w:rsidRPr="005C6AEA">
              <w:rPr>
                <w:rFonts w:ascii="Times New Roman" w:hAnsi="Times New Roman"/>
                <w:color w:val="333333"/>
                <w:sz w:val="21"/>
                <w:szCs w:val="21"/>
                <w:shd w:val="clear" w:color="auto" w:fill="FFFFFF"/>
              </w:rPr>
              <w:t>Students will be able to write proofs of theorems in mathematics.</w:t>
            </w:r>
          </w:p>
        </w:tc>
      </w:tr>
      <w:tr w:rsidR="00B3239E" w:rsidRPr="00964DD0" w14:paraId="018E91BF" w14:textId="77777777" w:rsidTr="00474E4F">
        <w:trPr>
          <w:trHeight w:val="20"/>
        </w:trPr>
        <w:tc>
          <w:tcPr>
            <w:tcW w:w="1435" w:type="dxa"/>
            <w:shd w:val="clear" w:color="auto" w:fill="auto"/>
            <w:tcMar>
              <w:top w:w="100" w:type="nil"/>
              <w:right w:w="100" w:type="nil"/>
            </w:tcMar>
          </w:tcPr>
          <w:p w14:paraId="1C3833F8" w14:textId="77777777" w:rsidR="00B3239E" w:rsidRPr="005C6AEA" w:rsidRDefault="00B3239E" w:rsidP="00474E4F">
            <w:pPr>
              <w:widowControl w:val="0"/>
              <w:autoSpaceDE w:val="0"/>
              <w:autoSpaceDN w:val="0"/>
              <w:adjustRightInd w:val="0"/>
              <w:jc w:val="center"/>
              <w:rPr>
                <w:rFonts w:ascii="Times New Roman" w:hAnsi="Times New Roman"/>
                <w:b/>
                <w:sz w:val="20"/>
                <w:szCs w:val="20"/>
              </w:rPr>
            </w:pPr>
            <w:r w:rsidRPr="005C6AEA">
              <w:rPr>
                <w:rFonts w:ascii="Times New Roman" w:hAnsi="Times New Roman"/>
                <w:b/>
                <w:sz w:val="20"/>
                <w:szCs w:val="20"/>
              </w:rPr>
              <w:t>Instrument 1</w:t>
            </w:r>
          </w:p>
          <w:p w14:paraId="41BC6063" w14:textId="1FE12AEB" w:rsidR="00B3239E" w:rsidRPr="005C6AEA" w:rsidRDefault="00B3239E" w:rsidP="00474E4F">
            <w:pPr>
              <w:widowControl w:val="0"/>
              <w:autoSpaceDE w:val="0"/>
              <w:autoSpaceDN w:val="0"/>
              <w:adjustRightInd w:val="0"/>
              <w:jc w:val="center"/>
              <w:rPr>
                <w:rFonts w:ascii="Times New Roman" w:hAnsi="Times New Roman"/>
                <w:b/>
                <w:sz w:val="20"/>
                <w:szCs w:val="20"/>
              </w:rPr>
            </w:pPr>
          </w:p>
        </w:tc>
        <w:tc>
          <w:tcPr>
            <w:tcW w:w="12960" w:type="dxa"/>
            <w:gridSpan w:val="6"/>
            <w:shd w:val="clear" w:color="auto" w:fill="auto"/>
          </w:tcPr>
          <w:p w14:paraId="7C91D468" w14:textId="2AAA0606" w:rsidR="00B3239E" w:rsidRPr="005C6AEA" w:rsidRDefault="00222DFB" w:rsidP="00474E4F">
            <w:pPr>
              <w:widowControl w:val="0"/>
              <w:autoSpaceDE w:val="0"/>
              <w:autoSpaceDN w:val="0"/>
              <w:adjustRightInd w:val="0"/>
              <w:rPr>
                <w:rFonts w:ascii="Times New Roman" w:hAnsi="Times New Roman"/>
                <w:b/>
                <w:sz w:val="20"/>
                <w:szCs w:val="20"/>
              </w:rPr>
            </w:pPr>
            <w:r w:rsidRPr="005C6AEA">
              <w:rPr>
                <w:rFonts w:ascii="Times New Roman" w:hAnsi="Times New Roman"/>
                <w:color w:val="333333"/>
                <w:sz w:val="21"/>
                <w:szCs w:val="21"/>
                <w:shd w:val="clear" w:color="auto" w:fill="FFFFFF"/>
              </w:rPr>
              <w:t>Assessments from MATH 503, Introduction to Analysis. A score of 8 or higher on a 10-point multipart rubric for problems given on assessments will indicate that students are able to use multiple strategies in problem solving situations. We expect at least 75% of students to meet this learning outcome.</w:t>
            </w:r>
          </w:p>
        </w:tc>
      </w:tr>
      <w:tr w:rsidR="00B3239E" w:rsidRPr="00964DD0" w14:paraId="4F1BFB42" w14:textId="77777777" w:rsidTr="00474E4F">
        <w:trPr>
          <w:trHeight w:val="20"/>
        </w:trPr>
        <w:tc>
          <w:tcPr>
            <w:tcW w:w="1435" w:type="dxa"/>
            <w:shd w:val="clear" w:color="auto" w:fill="auto"/>
            <w:tcMar>
              <w:top w:w="100" w:type="nil"/>
              <w:right w:w="100" w:type="nil"/>
            </w:tcMar>
          </w:tcPr>
          <w:p w14:paraId="5DB745A6" w14:textId="77777777" w:rsidR="00B3239E" w:rsidRPr="005C6AEA" w:rsidRDefault="00B3239E" w:rsidP="00474E4F">
            <w:pPr>
              <w:widowControl w:val="0"/>
              <w:autoSpaceDE w:val="0"/>
              <w:autoSpaceDN w:val="0"/>
              <w:adjustRightInd w:val="0"/>
              <w:jc w:val="center"/>
              <w:rPr>
                <w:rFonts w:ascii="Times New Roman" w:hAnsi="Times New Roman"/>
                <w:b/>
                <w:sz w:val="20"/>
                <w:szCs w:val="20"/>
              </w:rPr>
            </w:pPr>
            <w:r w:rsidRPr="005C6AEA">
              <w:rPr>
                <w:rFonts w:ascii="Times New Roman" w:hAnsi="Times New Roman"/>
                <w:b/>
                <w:sz w:val="20"/>
                <w:szCs w:val="20"/>
              </w:rPr>
              <w:t>Instrument 2</w:t>
            </w:r>
          </w:p>
          <w:p w14:paraId="23F1F93E" w14:textId="303E3656" w:rsidR="00B3239E" w:rsidRPr="005C6AEA" w:rsidRDefault="00B3239E" w:rsidP="00474E4F">
            <w:pPr>
              <w:widowControl w:val="0"/>
              <w:autoSpaceDE w:val="0"/>
              <w:autoSpaceDN w:val="0"/>
              <w:adjustRightInd w:val="0"/>
              <w:jc w:val="center"/>
              <w:rPr>
                <w:rFonts w:ascii="Times New Roman" w:hAnsi="Times New Roman"/>
                <w:b/>
                <w:sz w:val="20"/>
                <w:szCs w:val="20"/>
              </w:rPr>
            </w:pPr>
          </w:p>
        </w:tc>
        <w:tc>
          <w:tcPr>
            <w:tcW w:w="12960" w:type="dxa"/>
            <w:gridSpan w:val="6"/>
            <w:shd w:val="clear" w:color="auto" w:fill="auto"/>
          </w:tcPr>
          <w:p w14:paraId="04731C94" w14:textId="57B5D48B" w:rsidR="00B3239E" w:rsidRPr="005C6AEA" w:rsidRDefault="00151741" w:rsidP="00474E4F">
            <w:pPr>
              <w:widowControl w:val="0"/>
              <w:autoSpaceDE w:val="0"/>
              <w:autoSpaceDN w:val="0"/>
              <w:adjustRightInd w:val="0"/>
              <w:rPr>
                <w:rFonts w:ascii="Times New Roman" w:hAnsi="Times New Roman"/>
                <w:b/>
                <w:sz w:val="20"/>
                <w:szCs w:val="20"/>
              </w:rPr>
            </w:pPr>
            <w:r w:rsidRPr="005C6AEA">
              <w:rPr>
                <w:rFonts w:ascii="Times New Roman" w:hAnsi="Times New Roman"/>
                <w:color w:val="333333"/>
                <w:sz w:val="21"/>
                <w:szCs w:val="21"/>
                <w:shd w:val="clear" w:color="auto" w:fill="FFFFFF"/>
              </w:rPr>
              <w:t>Assessments from MATH 515, Introduction to Number theory. A score of 8 or higher on a 10-point multipart rubric for problems given on assessments will indicate that students are able to use multiple strategies in problem solving situations. We expect at least 75% of students to meet this learning outcome.</w:t>
            </w:r>
          </w:p>
        </w:tc>
      </w:tr>
      <w:tr w:rsidR="00402256" w:rsidRPr="00964DD0" w14:paraId="5F8807A0" w14:textId="77777777" w:rsidTr="00474E4F">
        <w:trPr>
          <w:trHeight w:val="20"/>
        </w:trPr>
        <w:tc>
          <w:tcPr>
            <w:tcW w:w="11875" w:type="dxa"/>
            <w:gridSpan w:val="3"/>
            <w:shd w:val="clear" w:color="auto" w:fill="auto"/>
            <w:tcMar>
              <w:top w:w="100" w:type="nil"/>
              <w:right w:w="100" w:type="nil"/>
            </w:tcMar>
          </w:tcPr>
          <w:p w14:paraId="72CF8286" w14:textId="0688557B" w:rsidR="00402256" w:rsidRPr="005C6AEA" w:rsidRDefault="00402256"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 xml:space="preserve">Based on your results, </w:t>
            </w:r>
            <w:r w:rsidR="00060BE5" w:rsidRPr="005C6AEA">
              <w:rPr>
                <w:rFonts w:ascii="Times New Roman" w:hAnsi="Times New Roman"/>
                <w:b/>
                <w:bCs/>
                <w:sz w:val="20"/>
                <w:szCs w:val="20"/>
              </w:rPr>
              <w:t>check</w:t>
            </w:r>
            <w:r w:rsidRPr="005C6AEA">
              <w:rPr>
                <w:rFonts w:ascii="Times New Roman" w:hAnsi="Times New Roman"/>
                <w:b/>
                <w:bCs/>
                <w:sz w:val="20"/>
                <w:szCs w:val="20"/>
              </w:rPr>
              <w:t xml:space="preserve"> whether the program </w:t>
            </w:r>
            <w:r w:rsidR="002C1781" w:rsidRPr="005C6AEA">
              <w:rPr>
                <w:rFonts w:ascii="Times New Roman" w:hAnsi="Times New Roman"/>
                <w:b/>
                <w:bCs/>
                <w:sz w:val="20"/>
                <w:szCs w:val="20"/>
              </w:rPr>
              <w:t xml:space="preserve">met </w:t>
            </w:r>
            <w:r w:rsidRPr="005C6AEA">
              <w:rPr>
                <w:rFonts w:ascii="Times New Roman" w:hAnsi="Times New Roman"/>
                <w:b/>
                <w:bCs/>
                <w:sz w:val="20"/>
                <w:szCs w:val="20"/>
              </w:rPr>
              <w:t>the goal Student Learning Outcome 2.</w:t>
            </w:r>
          </w:p>
          <w:p w14:paraId="7F82F43B" w14:textId="1DCF5507" w:rsidR="00402256" w:rsidRPr="005C6AEA" w:rsidRDefault="00402256" w:rsidP="00474E4F">
            <w:pPr>
              <w:widowControl w:val="0"/>
              <w:autoSpaceDE w:val="0"/>
              <w:autoSpaceDN w:val="0"/>
              <w:adjustRightInd w:val="0"/>
              <w:rPr>
                <w:rFonts w:ascii="Times New Roman" w:hAnsi="Times New Roman"/>
                <w:bCs/>
                <w:sz w:val="20"/>
                <w:szCs w:val="20"/>
              </w:rPr>
            </w:pPr>
            <w:r w:rsidRPr="005C6AEA">
              <w:rPr>
                <w:rFonts w:ascii="Times New Roman" w:hAnsi="Times New Roman"/>
                <w:b/>
                <w:sz w:val="20"/>
                <w:szCs w:val="20"/>
              </w:rPr>
              <w:t xml:space="preserve"> </w:t>
            </w:r>
          </w:p>
        </w:tc>
        <w:tc>
          <w:tcPr>
            <w:tcW w:w="1170" w:type="dxa"/>
            <w:gridSpan w:val="2"/>
            <w:shd w:val="clear" w:color="auto" w:fill="auto"/>
            <w:vAlign w:val="center"/>
          </w:tcPr>
          <w:p w14:paraId="5DE072CB" w14:textId="1338D296" w:rsidR="00402256" w:rsidRPr="005C6AEA" w:rsidRDefault="00E93A90" w:rsidP="00474E4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sidRPr="005C6AEA">
              <w:rPr>
                <w:rFonts w:ascii="Times New Roman" w:hAnsi="Times New Roman"/>
                <w:b/>
                <w:sz w:val="20"/>
                <w:szCs w:val="20"/>
              </w:rPr>
              <w:t xml:space="preserve"> </w:t>
            </w:r>
            <w:r w:rsidR="00402256" w:rsidRPr="005C6AEA">
              <w:rPr>
                <w:rFonts w:ascii="Times New Roman" w:hAnsi="Times New Roman"/>
                <w:b/>
                <w:sz w:val="20"/>
                <w:szCs w:val="20"/>
              </w:rPr>
              <w:t>Met</w:t>
            </w:r>
          </w:p>
        </w:tc>
        <w:tc>
          <w:tcPr>
            <w:tcW w:w="1350" w:type="dxa"/>
            <w:gridSpan w:val="2"/>
            <w:shd w:val="clear" w:color="auto" w:fill="auto"/>
            <w:vAlign w:val="center"/>
          </w:tcPr>
          <w:p w14:paraId="06A0BD3A" w14:textId="38CBBC70" w:rsidR="00402256" w:rsidRPr="005C6AEA" w:rsidRDefault="00060BE5" w:rsidP="00474E4F">
            <w:pPr>
              <w:widowControl w:val="0"/>
              <w:autoSpaceDE w:val="0"/>
              <w:autoSpaceDN w:val="0"/>
              <w:adjustRightInd w:val="0"/>
              <w:jc w:val="center"/>
              <w:rPr>
                <w:rFonts w:ascii="Times New Roman" w:hAnsi="Times New Roman"/>
                <w:b/>
                <w:sz w:val="20"/>
                <w:szCs w:val="20"/>
              </w:rPr>
            </w:pPr>
            <w:r w:rsidRPr="005C6AEA">
              <w:rPr>
                <w:rFonts w:ascii="Times New Roman" w:hAnsi="Times New Roman"/>
                <w:b/>
                <w:sz w:val="20"/>
                <w:szCs w:val="20"/>
              </w:rPr>
              <w:fldChar w:fldCharType="begin">
                <w:ffData>
                  <w:name w:val="Check2"/>
                  <w:enabled/>
                  <w:calcOnExit w:val="0"/>
                  <w:checkBox>
                    <w:sizeAuto/>
                    <w:default w:val="0"/>
                  </w:checkBox>
                </w:ffData>
              </w:fldChar>
            </w:r>
            <w:bookmarkStart w:id="5" w:name="Check2"/>
            <w:r w:rsidRPr="005C6AEA">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sidRPr="005C6AEA">
              <w:rPr>
                <w:rFonts w:ascii="Times New Roman" w:hAnsi="Times New Roman"/>
                <w:b/>
                <w:sz w:val="20"/>
                <w:szCs w:val="20"/>
              </w:rPr>
              <w:fldChar w:fldCharType="end"/>
            </w:r>
            <w:bookmarkEnd w:id="5"/>
            <w:r w:rsidRPr="005C6AEA">
              <w:rPr>
                <w:rFonts w:ascii="Times New Roman" w:hAnsi="Times New Roman"/>
                <w:b/>
                <w:sz w:val="20"/>
                <w:szCs w:val="20"/>
              </w:rPr>
              <w:t xml:space="preserve"> </w:t>
            </w:r>
            <w:r w:rsidR="00402256" w:rsidRPr="005C6AEA">
              <w:rPr>
                <w:rFonts w:ascii="Times New Roman" w:hAnsi="Times New Roman"/>
                <w:b/>
                <w:sz w:val="20"/>
                <w:szCs w:val="20"/>
              </w:rPr>
              <w:t>Not Met</w:t>
            </w:r>
          </w:p>
        </w:tc>
      </w:tr>
      <w:tr w:rsidR="00B3239E" w:rsidRPr="00964DD0" w14:paraId="67B84758" w14:textId="77777777" w:rsidTr="00474E4F">
        <w:trPr>
          <w:trHeight w:val="20"/>
        </w:trPr>
        <w:tc>
          <w:tcPr>
            <w:tcW w:w="14395" w:type="dxa"/>
            <w:gridSpan w:val="7"/>
            <w:shd w:val="clear" w:color="auto" w:fill="auto"/>
            <w:tcMar>
              <w:top w:w="100" w:type="nil"/>
              <w:right w:w="100" w:type="nil"/>
            </w:tcMar>
          </w:tcPr>
          <w:p w14:paraId="34421F51" w14:textId="3EE3A42F" w:rsidR="00B3239E" w:rsidRPr="005C6AEA" w:rsidRDefault="00FF131C" w:rsidP="00474E4F">
            <w:pPr>
              <w:widowControl w:val="0"/>
              <w:autoSpaceDE w:val="0"/>
              <w:autoSpaceDN w:val="0"/>
              <w:adjustRightInd w:val="0"/>
              <w:rPr>
                <w:rFonts w:ascii="Times New Roman" w:hAnsi="Times New Roman"/>
                <w:b/>
                <w:sz w:val="20"/>
                <w:szCs w:val="20"/>
              </w:rPr>
            </w:pPr>
            <w:r w:rsidRPr="005C6AEA">
              <w:rPr>
                <w:rFonts w:ascii="Times New Roman" w:hAnsi="Times New Roman"/>
                <w:b/>
                <w:bCs/>
                <w:sz w:val="20"/>
                <w:szCs w:val="20"/>
              </w:rPr>
              <w:t xml:space="preserve">Program </w:t>
            </w:r>
            <w:r w:rsidR="00B3239E" w:rsidRPr="005C6AEA">
              <w:rPr>
                <w:rFonts w:ascii="Times New Roman" w:hAnsi="Times New Roman"/>
                <w:b/>
                <w:bCs/>
                <w:sz w:val="20"/>
                <w:szCs w:val="20"/>
              </w:rPr>
              <w:t>Student Learning Outcome 3:</w:t>
            </w:r>
            <w:r w:rsidR="005B798A" w:rsidRPr="005C6AEA">
              <w:rPr>
                <w:rFonts w:ascii="Times New Roman" w:hAnsi="Times New Roman"/>
                <w:b/>
                <w:bCs/>
                <w:sz w:val="20"/>
                <w:szCs w:val="20"/>
              </w:rPr>
              <w:t xml:space="preserve"> </w:t>
            </w:r>
            <w:r w:rsidR="005B798A" w:rsidRPr="005C6AEA">
              <w:rPr>
                <w:rFonts w:ascii="Times New Roman" w:hAnsi="Times New Roman"/>
                <w:color w:val="333333"/>
                <w:sz w:val="21"/>
                <w:szCs w:val="21"/>
                <w:shd w:val="clear" w:color="auto" w:fill="FFFFFF"/>
              </w:rPr>
              <w:t>Students will demonstrate their capacity to use multiple strategies and appropriate technology to apply mathematics in problem solving situations and will justify their solutions with sound logic.</w:t>
            </w:r>
            <w:r w:rsidR="005B798A" w:rsidRPr="005C6AEA">
              <w:rPr>
                <w:rFonts w:ascii="Times New Roman" w:hAnsi="Times New Roman"/>
                <w:b/>
                <w:bCs/>
                <w:color w:val="767171" w:themeColor="background2" w:themeShade="80"/>
                <w:sz w:val="20"/>
                <w:szCs w:val="20"/>
              </w:rPr>
              <w:t xml:space="preserve"> </w:t>
            </w:r>
          </w:p>
        </w:tc>
      </w:tr>
      <w:tr w:rsidR="00B3239E" w:rsidRPr="00964DD0" w14:paraId="310AA017" w14:textId="77777777" w:rsidTr="00474E4F">
        <w:trPr>
          <w:trHeight w:val="20"/>
        </w:trPr>
        <w:tc>
          <w:tcPr>
            <w:tcW w:w="1435" w:type="dxa"/>
            <w:shd w:val="clear" w:color="auto" w:fill="auto"/>
            <w:tcMar>
              <w:top w:w="100" w:type="nil"/>
              <w:right w:w="100" w:type="nil"/>
            </w:tcMar>
          </w:tcPr>
          <w:p w14:paraId="483DCE38" w14:textId="77777777" w:rsidR="00B3239E" w:rsidRPr="005C6AEA" w:rsidRDefault="00B3239E" w:rsidP="00474E4F">
            <w:pPr>
              <w:widowControl w:val="0"/>
              <w:autoSpaceDE w:val="0"/>
              <w:autoSpaceDN w:val="0"/>
              <w:adjustRightInd w:val="0"/>
              <w:jc w:val="center"/>
              <w:rPr>
                <w:rFonts w:ascii="Times New Roman" w:hAnsi="Times New Roman"/>
                <w:b/>
                <w:sz w:val="20"/>
                <w:szCs w:val="20"/>
              </w:rPr>
            </w:pPr>
            <w:r w:rsidRPr="005C6AEA">
              <w:rPr>
                <w:rFonts w:ascii="Times New Roman" w:hAnsi="Times New Roman"/>
                <w:b/>
                <w:sz w:val="20"/>
                <w:szCs w:val="20"/>
              </w:rPr>
              <w:t>Instrument 1</w:t>
            </w:r>
          </w:p>
          <w:p w14:paraId="73A7929F" w14:textId="67913226" w:rsidR="00B3239E" w:rsidRPr="005C6AEA" w:rsidRDefault="00B3239E" w:rsidP="00474E4F">
            <w:pPr>
              <w:widowControl w:val="0"/>
              <w:autoSpaceDE w:val="0"/>
              <w:autoSpaceDN w:val="0"/>
              <w:adjustRightInd w:val="0"/>
              <w:jc w:val="center"/>
              <w:rPr>
                <w:rFonts w:ascii="Times New Roman" w:hAnsi="Times New Roman"/>
                <w:b/>
                <w:sz w:val="20"/>
                <w:szCs w:val="20"/>
              </w:rPr>
            </w:pPr>
          </w:p>
        </w:tc>
        <w:tc>
          <w:tcPr>
            <w:tcW w:w="12960" w:type="dxa"/>
            <w:gridSpan w:val="6"/>
            <w:shd w:val="clear" w:color="auto" w:fill="auto"/>
          </w:tcPr>
          <w:p w14:paraId="0D8B38B1" w14:textId="48C6A313" w:rsidR="00B3239E" w:rsidRPr="005C6AEA" w:rsidRDefault="00222DFB" w:rsidP="00474E4F">
            <w:pPr>
              <w:widowControl w:val="0"/>
              <w:autoSpaceDE w:val="0"/>
              <w:autoSpaceDN w:val="0"/>
              <w:adjustRightInd w:val="0"/>
              <w:rPr>
                <w:rFonts w:ascii="Times New Roman" w:hAnsi="Times New Roman"/>
                <w:b/>
                <w:sz w:val="20"/>
                <w:szCs w:val="20"/>
              </w:rPr>
            </w:pPr>
            <w:r w:rsidRPr="005C6AEA">
              <w:rPr>
                <w:rFonts w:ascii="Times New Roman" w:hAnsi="Times New Roman"/>
                <w:color w:val="333333"/>
                <w:sz w:val="21"/>
                <w:szCs w:val="21"/>
                <w:shd w:val="clear" w:color="auto" w:fill="FFFFFF"/>
              </w:rPr>
              <w:t>Assessments from MATH 512, Geometry from an Advanced Perspective. A score of 8 or higher on a 10-point multipart rubric will demonstrate students’ ability to choose appropriate strategies, including the use of technology, to solve problems and justify their solutions. We expect at least 75% of students to meet this learning outcome.</w:t>
            </w:r>
          </w:p>
        </w:tc>
      </w:tr>
      <w:tr w:rsidR="00402256" w:rsidRPr="00964DD0" w14:paraId="2CD12D7C" w14:textId="77777777" w:rsidTr="00474E4F">
        <w:trPr>
          <w:trHeight w:val="20"/>
        </w:trPr>
        <w:tc>
          <w:tcPr>
            <w:tcW w:w="11875" w:type="dxa"/>
            <w:gridSpan w:val="3"/>
            <w:shd w:val="clear" w:color="auto" w:fill="auto"/>
            <w:tcMar>
              <w:top w:w="100" w:type="nil"/>
              <w:right w:w="100" w:type="nil"/>
            </w:tcMar>
          </w:tcPr>
          <w:p w14:paraId="1737E22A" w14:textId="0ED276B0" w:rsidR="00402256" w:rsidRPr="005C6AEA" w:rsidRDefault="00402256"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 xml:space="preserve">Based on your results, </w:t>
            </w:r>
            <w:r w:rsidR="00060BE5" w:rsidRPr="005C6AEA">
              <w:rPr>
                <w:rFonts w:ascii="Times New Roman" w:hAnsi="Times New Roman"/>
                <w:b/>
                <w:bCs/>
                <w:sz w:val="20"/>
                <w:szCs w:val="20"/>
              </w:rPr>
              <w:t>check</w:t>
            </w:r>
            <w:r w:rsidRPr="005C6AEA">
              <w:rPr>
                <w:rFonts w:ascii="Times New Roman" w:hAnsi="Times New Roman"/>
                <w:b/>
                <w:bCs/>
                <w:sz w:val="20"/>
                <w:szCs w:val="20"/>
              </w:rPr>
              <w:t xml:space="preserve"> whether the program</w:t>
            </w:r>
            <w:r w:rsidR="002C1781" w:rsidRPr="005C6AEA">
              <w:rPr>
                <w:rFonts w:ascii="Times New Roman" w:hAnsi="Times New Roman"/>
                <w:b/>
                <w:bCs/>
                <w:sz w:val="20"/>
                <w:szCs w:val="20"/>
              </w:rPr>
              <w:t xml:space="preserve"> met</w:t>
            </w:r>
            <w:r w:rsidRPr="005C6AEA">
              <w:rPr>
                <w:rFonts w:ascii="Times New Roman" w:hAnsi="Times New Roman"/>
                <w:b/>
                <w:bCs/>
                <w:sz w:val="20"/>
                <w:szCs w:val="20"/>
              </w:rPr>
              <w:t xml:space="preserve"> the goal Student Learning Outcome 3.</w:t>
            </w:r>
          </w:p>
          <w:p w14:paraId="6131EF46" w14:textId="55EC2BB0" w:rsidR="00402256" w:rsidRPr="005C6AEA" w:rsidRDefault="00402256" w:rsidP="00474E4F">
            <w:pPr>
              <w:widowControl w:val="0"/>
              <w:autoSpaceDE w:val="0"/>
              <w:autoSpaceDN w:val="0"/>
              <w:adjustRightInd w:val="0"/>
              <w:jc w:val="center"/>
              <w:rPr>
                <w:rFonts w:ascii="Times New Roman" w:hAnsi="Times New Roman"/>
                <w:b/>
                <w:sz w:val="20"/>
                <w:szCs w:val="20"/>
              </w:rPr>
            </w:pPr>
            <w:r w:rsidRPr="005C6AEA">
              <w:rPr>
                <w:rFonts w:ascii="Times New Roman" w:hAnsi="Times New Roman"/>
                <w:b/>
                <w:sz w:val="20"/>
                <w:szCs w:val="20"/>
              </w:rPr>
              <w:t xml:space="preserve"> </w:t>
            </w:r>
          </w:p>
        </w:tc>
        <w:tc>
          <w:tcPr>
            <w:tcW w:w="1170" w:type="dxa"/>
            <w:gridSpan w:val="2"/>
            <w:shd w:val="clear" w:color="auto" w:fill="auto"/>
            <w:vAlign w:val="center"/>
          </w:tcPr>
          <w:p w14:paraId="53B545EB" w14:textId="2403CE4A" w:rsidR="00402256" w:rsidRPr="005C6AEA" w:rsidRDefault="00E93A90" w:rsidP="00474E4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sidRPr="005C6AEA">
              <w:rPr>
                <w:rFonts w:ascii="Times New Roman" w:hAnsi="Times New Roman"/>
                <w:b/>
                <w:sz w:val="20"/>
                <w:szCs w:val="20"/>
              </w:rPr>
              <w:t xml:space="preserve"> </w:t>
            </w:r>
            <w:r w:rsidR="00402256" w:rsidRPr="005C6AEA">
              <w:rPr>
                <w:rFonts w:ascii="Times New Roman" w:hAnsi="Times New Roman"/>
                <w:b/>
                <w:sz w:val="20"/>
                <w:szCs w:val="20"/>
              </w:rPr>
              <w:t>Met</w:t>
            </w:r>
          </w:p>
        </w:tc>
        <w:tc>
          <w:tcPr>
            <w:tcW w:w="1350" w:type="dxa"/>
            <w:gridSpan w:val="2"/>
            <w:shd w:val="clear" w:color="auto" w:fill="auto"/>
            <w:vAlign w:val="center"/>
          </w:tcPr>
          <w:p w14:paraId="7EF23466" w14:textId="1E47FED0" w:rsidR="00402256" w:rsidRPr="005C6AEA" w:rsidRDefault="00060BE5" w:rsidP="00474E4F">
            <w:pPr>
              <w:widowControl w:val="0"/>
              <w:autoSpaceDE w:val="0"/>
              <w:autoSpaceDN w:val="0"/>
              <w:adjustRightInd w:val="0"/>
              <w:jc w:val="center"/>
              <w:rPr>
                <w:rFonts w:ascii="Times New Roman" w:hAnsi="Times New Roman"/>
                <w:b/>
                <w:sz w:val="20"/>
                <w:szCs w:val="20"/>
              </w:rPr>
            </w:pPr>
            <w:r w:rsidRPr="005C6AEA">
              <w:rPr>
                <w:rFonts w:ascii="Times New Roman" w:hAnsi="Times New Roman"/>
                <w:b/>
                <w:sz w:val="20"/>
                <w:szCs w:val="20"/>
              </w:rPr>
              <w:fldChar w:fldCharType="begin">
                <w:ffData>
                  <w:name w:val="Check6"/>
                  <w:enabled/>
                  <w:calcOnExit w:val="0"/>
                  <w:checkBox>
                    <w:sizeAuto/>
                    <w:default w:val="0"/>
                  </w:checkBox>
                </w:ffData>
              </w:fldChar>
            </w:r>
            <w:bookmarkStart w:id="7" w:name="Check6"/>
            <w:r w:rsidRPr="005C6AEA">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sidRPr="005C6AEA">
              <w:rPr>
                <w:rFonts w:ascii="Times New Roman" w:hAnsi="Times New Roman"/>
                <w:b/>
                <w:sz w:val="20"/>
                <w:szCs w:val="20"/>
              </w:rPr>
              <w:fldChar w:fldCharType="end"/>
            </w:r>
            <w:bookmarkEnd w:id="7"/>
            <w:r w:rsidRPr="005C6AEA">
              <w:rPr>
                <w:rFonts w:ascii="Times New Roman" w:hAnsi="Times New Roman"/>
                <w:b/>
                <w:sz w:val="20"/>
                <w:szCs w:val="20"/>
              </w:rPr>
              <w:t xml:space="preserve"> </w:t>
            </w:r>
            <w:r w:rsidR="00402256" w:rsidRPr="005C6AEA">
              <w:rPr>
                <w:rFonts w:ascii="Times New Roman" w:hAnsi="Times New Roman"/>
                <w:b/>
                <w:sz w:val="20"/>
                <w:szCs w:val="20"/>
              </w:rPr>
              <w:t>Not Met</w:t>
            </w:r>
          </w:p>
        </w:tc>
      </w:tr>
      <w:tr w:rsidR="009A1002" w:rsidRPr="00964DD0" w14:paraId="13BB0AA8" w14:textId="77777777" w:rsidTr="00474E4F">
        <w:trPr>
          <w:trHeight w:val="20"/>
        </w:trPr>
        <w:tc>
          <w:tcPr>
            <w:tcW w:w="14395" w:type="dxa"/>
            <w:gridSpan w:val="7"/>
            <w:shd w:val="clear" w:color="auto" w:fill="auto"/>
            <w:tcMar>
              <w:top w:w="100" w:type="nil"/>
              <w:right w:w="100" w:type="nil"/>
            </w:tcMar>
          </w:tcPr>
          <w:p w14:paraId="478D5322" w14:textId="2CA5FD59" w:rsidR="009A1002" w:rsidRPr="005C6AEA" w:rsidRDefault="009A1002" w:rsidP="00474E4F">
            <w:pPr>
              <w:tabs>
                <w:tab w:val="left" w:pos="3891"/>
              </w:tabs>
              <w:jc w:val="both"/>
              <w:rPr>
                <w:rFonts w:ascii="Times New Roman" w:hAnsi="Times New Roman"/>
                <w:bCs/>
                <w:color w:val="767171" w:themeColor="background2" w:themeShade="80"/>
                <w:sz w:val="20"/>
                <w:szCs w:val="20"/>
              </w:rPr>
            </w:pPr>
            <w:r w:rsidRPr="005C6AEA">
              <w:rPr>
                <w:rFonts w:ascii="Times New Roman" w:hAnsi="Times New Roman"/>
                <w:b/>
                <w:bCs/>
                <w:sz w:val="20"/>
                <w:szCs w:val="20"/>
              </w:rPr>
              <w:t xml:space="preserve">Program Student Learning Outcome </w:t>
            </w:r>
            <w:r w:rsidR="006A4AD2" w:rsidRPr="005C6AEA">
              <w:rPr>
                <w:rFonts w:ascii="Times New Roman" w:hAnsi="Times New Roman"/>
                <w:b/>
                <w:bCs/>
                <w:sz w:val="20"/>
                <w:szCs w:val="20"/>
              </w:rPr>
              <w:t>4</w:t>
            </w:r>
            <w:r w:rsidRPr="005C6AEA">
              <w:rPr>
                <w:rFonts w:ascii="Times New Roman" w:hAnsi="Times New Roman"/>
                <w:b/>
                <w:bCs/>
                <w:sz w:val="20"/>
                <w:szCs w:val="20"/>
              </w:rPr>
              <w:t>:</w:t>
            </w:r>
            <w:r w:rsidR="00C8170C" w:rsidRPr="005C6AEA">
              <w:rPr>
                <w:rFonts w:ascii="Times New Roman" w:hAnsi="Times New Roman"/>
                <w:b/>
                <w:bCs/>
                <w:sz w:val="20"/>
                <w:szCs w:val="20"/>
              </w:rPr>
              <w:t xml:space="preserve"> </w:t>
            </w:r>
            <w:r w:rsidR="00C8170C" w:rsidRPr="005C6AEA">
              <w:rPr>
                <w:rFonts w:ascii="Times New Roman" w:hAnsi="Times New Roman"/>
                <w:color w:val="333333"/>
                <w:sz w:val="21"/>
                <w:szCs w:val="21"/>
                <w:shd w:val="clear" w:color="auto" w:fill="FFFFFF"/>
              </w:rPr>
              <w:t>Students will demonstrate their capacity for collaboration in the mathematics classroom as a learner and as a teacher.</w:t>
            </w:r>
          </w:p>
        </w:tc>
      </w:tr>
      <w:tr w:rsidR="007D686A" w:rsidRPr="00964DD0" w14:paraId="74113A38" w14:textId="77777777" w:rsidTr="00474E4F">
        <w:trPr>
          <w:trHeight w:val="20"/>
        </w:trPr>
        <w:tc>
          <w:tcPr>
            <w:tcW w:w="1435" w:type="dxa"/>
            <w:shd w:val="clear" w:color="auto" w:fill="auto"/>
            <w:tcMar>
              <w:top w:w="100" w:type="nil"/>
              <w:right w:w="100" w:type="nil"/>
            </w:tcMar>
          </w:tcPr>
          <w:p w14:paraId="61124DD4" w14:textId="77777777" w:rsidR="007D686A" w:rsidRPr="005C6AEA" w:rsidRDefault="007D686A" w:rsidP="00474E4F">
            <w:pPr>
              <w:widowControl w:val="0"/>
              <w:autoSpaceDE w:val="0"/>
              <w:autoSpaceDN w:val="0"/>
              <w:adjustRightInd w:val="0"/>
              <w:rPr>
                <w:rFonts w:ascii="Times New Roman" w:hAnsi="Times New Roman"/>
                <w:b/>
                <w:sz w:val="20"/>
                <w:szCs w:val="20"/>
              </w:rPr>
            </w:pPr>
            <w:r w:rsidRPr="005C6AEA">
              <w:rPr>
                <w:rFonts w:ascii="Times New Roman" w:hAnsi="Times New Roman"/>
                <w:b/>
                <w:sz w:val="20"/>
                <w:szCs w:val="20"/>
              </w:rPr>
              <w:t>Instrument 1</w:t>
            </w:r>
          </w:p>
          <w:p w14:paraId="7E398F25" w14:textId="77777777" w:rsidR="007D686A" w:rsidRPr="005C6AEA" w:rsidRDefault="007D686A" w:rsidP="00474E4F">
            <w:pPr>
              <w:rPr>
                <w:rFonts w:ascii="Times New Roman" w:hAnsi="Times New Roman"/>
                <w:bCs/>
                <w:color w:val="767171" w:themeColor="background2" w:themeShade="80"/>
                <w:sz w:val="20"/>
                <w:szCs w:val="20"/>
              </w:rPr>
            </w:pPr>
          </w:p>
        </w:tc>
        <w:tc>
          <w:tcPr>
            <w:tcW w:w="12960" w:type="dxa"/>
            <w:gridSpan w:val="6"/>
            <w:shd w:val="clear" w:color="auto" w:fill="auto"/>
          </w:tcPr>
          <w:p w14:paraId="2487428F" w14:textId="06170DB6" w:rsidR="007D686A" w:rsidRPr="005C6AEA" w:rsidRDefault="00222DFB" w:rsidP="00474E4F">
            <w:pPr>
              <w:jc w:val="both"/>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Discussion boards from MATH 511, Algebra from an Advanced Perspective. A score of 8 or higher on a 10-point multipart rubric will demonstrate students’ ability to collaborate when working towards solutions to problems. We expect at least 75% of students to meet this learning outcome.</w:t>
            </w:r>
          </w:p>
        </w:tc>
      </w:tr>
      <w:tr w:rsidR="00C320F7" w:rsidRPr="00964DD0" w14:paraId="1DE7E6F2" w14:textId="77777777" w:rsidTr="00474E4F">
        <w:trPr>
          <w:trHeight w:val="20"/>
        </w:trPr>
        <w:tc>
          <w:tcPr>
            <w:tcW w:w="11875" w:type="dxa"/>
            <w:gridSpan w:val="3"/>
            <w:shd w:val="clear" w:color="auto" w:fill="auto"/>
            <w:tcMar>
              <w:top w:w="100" w:type="nil"/>
              <w:right w:w="100" w:type="nil"/>
            </w:tcMar>
          </w:tcPr>
          <w:p w14:paraId="17A04D83" w14:textId="0D477F69" w:rsidR="00C320F7" w:rsidRPr="005C6AEA" w:rsidRDefault="00C320F7"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 xml:space="preserve">Based on your results, check whether the program met the goal Student Learning Outcome </w:t>
            </w:r>
            <w:r w:rsidR="006A4AD2" w:rsidRPr="005C6AEA">
              <w:rPr>
                <w:rFonts w:ascii="Times New Roman" w:hAnsi="Times New Roman"/>
                <w:b/>
                <w:bCs/>
                <w:sz w:val="20"/>
                <w:szCs w:val="20"/>
              </w:rPr>
              <w:t>4</w:t>
            </w:r>
            <w:r w:rsidRPr="005C6AEA">
              <w:rPr>
                <w:rFonts w:ascii="Times New Roman" w:hAnsi="Times New Roman"/>
                <w:b/>
                <w:bCs/>
                <w:sz w:val="20"/>
                <w:szCs w:val="20"/>
              </w:rPr>
              <w:t>.</w:t>
            </w:r>
          </w:p>
          <w:p w14:paraId="0B69497C" w14:textId="7BCA65F7" w:rsidR="00C320F7" w:rsidRPr="005C6AEA" w:rsidRDefault="00C320F7" w:rsidP="00474E4F">
            <w:pPr>
              <w:jc w:val="both"/>
              <w:rPr>
                <w:rFonts w:ascii="Times New Roman" w:hAnsi="Times New Roman"/>
                <w:b/>
                <w:sz w:val="20"/>
                <w:szCs w:val="20"/>
              </w:rPr>
            </w:pPr>
            <w:r w:rsidRPr="005C6AEA">
              <w:rPr>
                <w:rFonts w:ascii="Times New Roman" w:hAnsi="Times New Roman"/>
                <w:b/>
                <w:sz w:val="20"/>
                <w:szCs w:val="20"/>
              </w:rPr>
              <w:t xml:space="preserve"> </w:t>
            </w:r>
          </w:p>
        </w:tc>
        <w:tc>
          <w:tcPr>
            <w:tcW w:w="1260" w:type="dxa"/>
            <w:gridSpan w:val="3"/>
            <w:shd w:val="clear" w:color="auto" w:fill="auto"/>
            <w:vAlign w:val="center"/>
          </w:tcPr>
          <w:p w14:paraId="6134CE7F" w14:textId="65C7BC0C" w:rsidR="00C320F7" w:rsidRPr="005C6AEA" w:rsidRDefault="00E93A90" w:rsidP="00474E4F">
            <w:pPr>
              <w:jc w:val="both"/>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Pr>
                <w:rFonts w:ascii="Times New Roman" w:hAnsi="Times New Roman"/>
                <w:b/>
                <w:sz w:val="20"/>
                <w:szCs w:val="20"/>
              </w:rPr>
              <w:fldChar w:fldCharType="end"/>
            </w:r>
            <w:r w:rsidR="00C320F7" w:rsidRPr="005C6AEA">
              <w:rPr>
                <w:rFonts w:ascii="Times New Roman" w:hAnsi="Times New Roman"/>
                <w:b/>
                <w:sz w:val="20"/>
                <w:szCs w:val="20"/>
              </w:rPr>
              <w:t xml:space="preserve"> Met</w:t>
            </w:r>
          </w:p>
        </w:tc>
        <w:tc>
          <w:tcPr>
            <w:tcW w:w="1260" w:type="dxa"/>
            <w:shd w:val="clear" w:color="auto" w:fill="auto"/>
            <w:vAlign w:val="center"/>
          </w:tcPr>
          <w:p w14:paraId="055B62BF" w14:textId="60BB586B" w:rsidR="00C320F7" w:rsidRPr="005C6AEA" w:rsidRDefault="00C320F7" w:rsidP="00474E4F">
            <w:pPr>
              <w:jc w:val="both"/>
              <w:rPr>
                <w:rFonts w:ascii="Times New Roman" w:hAnsi="Times New Roman"/>
                <w:b/>
                <w:sz w:val="20"/>
                <w:szCs w:val="20"/>
              </w:rPr>
            </w:pPr>
            <w:r w:rsidRPr="005C6AEA">
              <w:rPr>
                <w:rFonts w:ascii="Times New Roman" w:hAnsi="Times New Roman"/>
                <w:b/>
                <w:sz w:val="20"/>
                <w:szCs w:val="20"/>
              </w:rPr>
              <w:fldChar w:fldCharType="begin">
                <w:ffData>
                  <w:name w:val="Check6"/>
                  <w:enabled/>
                  <w:calcOnExit w:val="0"/>
                  <w:checkBox>
                    <w:sizeAuto/>
                    <w:default w:val="0"/>
                  </w:checkBox>
                </w:ffData>
              </w:fldChar>
            </w:r>
            <w:r w:rsidRPr="005C6AEA">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sidRPr="005C6AEA">
              <w:rPr>
                <w:rFonts w:ascii="Times New Roman" w:hAnsi="Times New Roman"/>
                <w:b/>
                <w:sz w:val="20"/>
                <w:szCs w:val="20"/>
              </w:rPr>
              <w:fldChar w:fldCharType="end"/>
            </w:r>
            <w:r w:rsidRPr="005C6AEA">
              <w:rPr>
                <w:rFonts w:ascii="Times New Roman" w:hAnsi="Times New Roman"/>
                <w:b/>
                <w:sz w:val="20"/>
                <w:szCs w:val="20"/>
              </w:rPr>
              <w:t xml:space="preserve"> Not Met</w:t>
            </w:r>
          </w:p>
        </w:tc>
      </w:tr>
      <w:tr w:rsidR="00C8170C" w:rsidRPr="00964DD0" w14:paraId="2B9B4A70" w14:textId="77777777" w:rsidTr="00474E4F">
        <w:trPr>
          <w:trHeight w:val="20"/>
        </w:trPr>
        <w:tc>
          <w:tcPr>
            <w:tcW w:w="14395" w:type="dxa"/>
            <w:gridSpan w:val="7"/>
            <w:shd w:val="clear" w:color="auto" w:fill="auto"/>
            <w:tcMar>
              <w:top w:w="100" w:type="nil"/>
              <w:right w:w="100" w:type="nil"/>
            </w:tcMar>
          </w:tcPr>
          <w:p w14:paraId="2A4EC9AA" w14:textId="3DD2FEF2"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bCs/>
                <w:sz w:val="20"/>
                <w:szCs w:val="20"/>
              </w:rPr>
              <w:lastRenderedPageBreak/>
              <w:t xml:space="preserve">Program Student Learning Outcome 5: </w:t>
            </w:r>
            <w:r w:rsidR="008F1579" w:rsidRPr="005C6AEA">
              <w:rPr>
                <w:rFonts w:ascii="Times New Roman" w:hAnsi="Times New Roman"/>
                <w:color w:val="333333"/>
                <w:sz w:val="21"/>
                <w:szCs w:val="21"/>
                <w:shd w:val="clear" w:color="auto" w:fill="FFFFFF"/>
              </w:rPr>
              <w:t>Students will be able to communicate about research in mathematics education in a written form at a level commensurate with that of students completing a master’s degree.</w:t>
            </w:r>
          </w:p>
        </w:tc>
      </w:tr>
      <w:tr w:rsidR="00C8170C" w:rsidRPr="00964DD0" w14:paraId="50314844" w14:textId="77777777" w:rsidTr="00474E4F">
        <w:trPr>
          <w:trHeight w:val="20"/>
        </w:trPr>
        <w:tc>
          <w:tcPr>
            <w:tcW w:w="1525" w:type="dxa"/>
            <w:gridSpan w:val="2"/>
            <w:shd w:val="clear" w:color="auto" w:fill="auto"/>
            <w:tcMar>
              <w:top w:w="100" w:type="nil"/>
              <w:right w:w="100" w:type="nil"/>
            </w:tcMar>
          </w:tcPr>
          <w:p w14:paraId="6348478D" w14:textId="77777777" w:rsidR="00C8170C" w:rsidRPr="005C6AEA" w:rsidRDefault="00C8170C" w:rsidP="00474E4F">
            <w:pPr>
              <w:widowControl w:val="0"/>
              <w:autoSpaceDE w:val="0"/>
              <w:autoSpaceDN w:val="0"/>
              <w:adjustRightInd w:val="0"/>
              <w:rPr>
                <w:rFonts w:ascii="Times New Roman" w:hAnsi="Times New Roman"/>
                <w:b/>
                <w:sz w:val="20"/>
                <w:szCs w:val="20"/>
              </w:rPr>
            </w:pPr>
            <w:r w:rsidRPr="005C6AEA">
              <w:rPr>
                <w:rFonts w:ascii="Times New Roman" w:hAnsi="Times New Roman"/>
                <w:b/>
                <w:sz w:val="20"/>
                <w:szCs w:val="20"/>
              </w:rPr>
              <w:t>Instrument 1</w:t>
            </w:r>
          </w:p>
          <w:p w14:paraId="6C24E6E9" w14:textId="77777777" w:rsidR="00C8170C" w:rsidRPr="005C6AEA" w:rsidRDefault="00C8170C" w:rsidP="00474E4F">
            <w:pPr>
              <w:jc w:val="both"/>
              <w:rPr>
                <w:rFonts w:ascii="Times New Roman" w:hAnsi="Times New Roman"/>
                <w:bCs/>
                <w:color w:val="767171" w:themeColor="background2" w:themeShade="80"/>
                <w:sz w:val="20"/>
                <w:szCs w:val="20"/>
              </w:rPr>
            </w:pPr>
          </w:p>
        </w:tc>
        <w:tc>
          <w:tcPr>
            <w:tcW w:w="12870" w:type="dxa"/>
            <w:gridSpan w:val="5"/>
            <w:shd w:val="clear" w:color="auto" w:fill="auto"/>
          </w:tcPr>
          <w:p w14:paraId="7060E4AA" w14:textId="653C7466" w:rsidR="00C8170C" w:rsidRPr="005C6AEA" w:rsidRDefault="00476803" w:rsidP="00474E4F">
            <w:pPr>
              <w:jc w:val="both"/>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Discussion boards and written assignments from MATH 585, Advanced Mathematical Thinking I. A score of 8 or higher on a 10-point multipart rubric will demonstrate students’ ability to communicate about research in mathematics education. We expect at least 75% of students to meet this learning outcome.</w:t>
            </w:r>
          </w:p>
        </w:tc>
      </w:tr>
      <w:tr w:rsidR="00C8170C" w:rsidRPr="00964DD0" w14:paraId="700FEA5D" w14:textId="77777777" w:rsidTr="00474E4F">
        <w:trPr>
          <w:trHeight w:val="20"/>
        </w:trPr>
        <w:tc>
          <w:tcPr>
            <w:tcW w:w="11875" w:type="dxa"/>
            <w:gridSpan w:val="3"/>
            <w:shd w:val="clear" w:color="auto" w:fill="auto"/>
            <w:tcMar>
              <w:top w:w="100" w:type="nil"/>
              <w:right w:w="100" w:type="nil"/>
            </w:tcMar>
          </w:tcPr>
          <w:p w14:paraId="25A622DB" w14:textId="6AB346DE" w:rsidR="00C8170C" w:rsidRPr="005C6AEA" w:rsidRDefault="00C8170C"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Based on your results, check whether the program met the goal Student Learning Outcome 5.</w:t>
            </w:r>
          </w:p>
          <w:p w14:paraId="4E28E732" w14:textId="7193F656"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sz w:val="20"/>
                <w:szCs w:val="20"/>
              </w:rPr>
              <w:t xml:space="preserve"> </w:t>
            </w:r>
          </w:p>
        </w:tc>
        <w:tc>
          <w:tcPr>
            <w:tcW w:w="1260" w:type="dxa"/>
            <w:gridSpan w:val="3"/>
            <w:shd w:val="clear" w:color="auto" w:fill="auto"/>
            <w:vAlign w:val="center"/>
          </w:tcPr>
          <w:p w14:paraId="123A52F7" w14:textId="545E25B8"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sz w:val="20"/>
                <w:szCs w:val="20"/>
              </w:rPr>
              <w:fldChar w:fldCharType="begin">
                <w:ffData>
                  <w:name w:val="Check5"/>
                  <w:enabled/>
                  <w:calcOnExit w:val="0"/>
                  <w:checkBox>
                    <w:sizeAuto/>
                    <w:default w:val="0"/>
                  </w:checkBox>
                </w:ffData>
              </w:fldChar>
            </w:r>
            <w:r w:rsidRPr="005C6AEA">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sidRPr="005C6AEA">
              <w:rPr>
                <w:rFonts w:ascii="Times New Roman" w:hAnsi="Times New Roman"/>
                <w:b/>
                <w:sz w:val="20"/>
                <w:szCs w:val="20"/>
              </w:rPr>
              <w:fldChar w:fldCharType="end"/>
            </w:r>
            <w:r w:rsidRPr="005C6AEA">
              <w:rPr>
                <w:rFonts w:ascii="Times New Roman" w:hAnsi="Times New Roman"/>
                <w:b/>
                <w:sz w:val="20"/>
                <w:szCs w:val="20"/>
              </w:rPr>
              <w:t xml:space="preserve"> Met</w:t>
            </w:r>
          </w:p>
        </w:tc>
        <w:tc>
          <w:tcPr>
            <w:tcW w:w="1260" w:type="dxa"/>
            <w:shd w:val="clear" w:color="auto" w:fill="auto"/>
            <w:vAlign w:val="center"/>
          </w:tcPr>
          <w:p w14:paraId="7176A7CA" w14:textId="3AD9F403"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sz w:val="20"/>
                <w:szCs w:val="20"/>
              </w:rPr>
              <w:fldChar w:fldCharType="begin">
                <w:ffData>
                  <w:name w:val="Check6"/>
                  <w:enabled/>
                  <w:calcOnExit w:val="0"/>
                  <w:checkBox>
                    <w:sizeAuto/>
                    <w:default w:val="0"/>
                  </w:checkBox>
                </w:ffData>
              </w:fldChar>
            </w:r>
            <w:r w:rsidRPr="005C6AEA">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sidRPr="005C6AEA">
              <w:rPr>
                <w:rFonts w:ascii="Times New Roman" w:hAnsi="Times New Roman"/>
                <w:b/>
                <w:sz w:val="20"/>
                <w:szCs w:val="20"/>
              </w:rPr>
              <w:fldChar w:fldCharType="end"/>
            </w:r>
            <w:r w:rsidRPr="005C6AEA">
              <w:rPr>
                <w:rFonts w:ascii="Times New Roman" w:hAnsi="Times New Roman"/>
                <w:b/>
                <w:sz w:val="20"/>
                <w:szCs w:val="20"/>
              </w:rPr>
              <w:t xml:space="preserve"> Not Met</w:t>
            </w:r>
          </w:p>
        </w:tc>
      </w:tr>
      <w:tr w:rsidR="00C8170C" w:rsidRPr="00964DD0" w14:paraId="576F0AC5" w14:textId="77777777" w:rsidTr="00474E4F">
        <w:trPr>
          <w:trHeight w:val="20"/>
        </w:trPr>
        <w:tc>
          <w:tcPr>
            <w:tcW w:w="14395" w:type="dxa"/>
            <w:gridSpan w:val="7"/>
            <w:shd w:val="clear" w:color="auto" w:fill="auto"/>
            <w:tcMar>
              <w:top w:w="100" w:type="nil"/>
              <w:right w:w="100" w:type="nil"/>
            </w:tcMar>
          </w:tcPr>
          <w:p w14:paraId="416EEC61" w14:textId="3DC986F0"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bCs/>
                <w:sz w:val="20"/>
                <w:szCs w:val="20"/>
              </w:rPr>
              <w:t xml:space="preserve">Program Student Learning Outcome 6: </w:t>
            </w:r>
            <w:r w:rsidR="008F1579" w:rsidRPr="005C6AEA">
              <w:rPr>
                <w:rFonts w:ascii="Times New Roman" w:hAnsi="Times New Roman"/>
                <w:color w:val="333333"/>
                <w:sz w:val="21"/>
                <w:szCs w:val="21"/>
                <w:shd w:val="clear" w:color="auto" w:fill="FFFFFF"/>
              </w:rPr>
              <w:t>Students will be able to conduct research regarding secondary students’ mathematical thinking.</w:t>
            </w:r>
          </w:p>
        </w:tc>
      </w:tr>
      <w:tr w:rsidR="00C8170C" w:rsidRPr="00964DD0" w14:paraId="6B53900A" w14:textId="77777777" w:rsidTr="00474E4F">
        <w:trPr>
          <w:trHeight w:val="20"/>
        </w:trPr>
        <w:tc>
          <w:tcPr>
            <w:tcW w:w="1525" w:type="dxa"/>
            <w:gridSpan w:val="2"/>
            <w:shd w:val="clear" w:color="auto" w:fill="auto"/>
            <w:tcMar>
              <w:top w:w="100" w:type="nil"/>
              <w:right w:w="100" w:type="nil"/>
            </w:tcMar>
          </w:tcPr>
          <w:p w14:paraId="18997662" w14:textId="77777777" w:rsidR="00C8170C" w:rsidRPr="005C6AEA" w:rsidRDefault="00C8170C" w:rsidP="00474E4F">
            <w:pPr>
              <w:widowControl w:val="0"/>
              <w:autoSpaceDE w:val="0"/>
              <w:autoSpaceDN w:val="0"/>
              <w:adjustRightInd w:val="0"/>
              <w:rPr>
                <w:rFonts w:ascii="Times New Roman" w:hAnsi="Times New Roman"/>
                <w:b/>
                <w:sz w:val="20"/>
                <w:szCs w:val="20"/>
              </w:rPr>
            </w:pPr>
            <w:r w:rsidRPr="005C6AEA">
              <w:rPr>
                <w:rFonts w:ascii="Times New Roman" w:hAnsi="Times New Roman"/>
                <w:b/>
                <w:sz w:val="20"/>
                <w:szCs w:val="20"/>
              </w:rPr>
              <w:t>Instrument 1</w:t>
            </w:r>
          </w:p>
          <w:p w14:paraId="09FFF51D" w14:textId="77777777" w:rsidR="00C8170C" w:rsidRPr="005C6AEA" w:rsidRDefault="00C8170C" w:rsidP="00474E4F">
            <w:pPr>
              <w:jc w:val="both"/>
              <w:rPr>
                <w:rFonts w:ascii="Times New Roman" w:hAnsi="Times New Roman"/>
                <w:bCs/>
                <w:color w:val="767171" w:themeColor="background2" w:themeShade="80"/>
                <w:sz w:val="20"/>
                <w:szCs w:val="20"/>
              </w:rPr>
            </w:pPr>
          </w:p>
        </w:tc>
        <w:tc>
          <w:tcPr>
            <w:tcW w:w="12870" w:type="dxa"/>
            <w:gridSpan w:val="5"/>
            <w:shd w:val="clear" w:color="auto" w:fill="auto"/>
          </w:tcPr>
          <w:p w14:paraId="5D679F35" w14:textId="2413D2BE" w:rsidR="00C8170C" w:rsidRPr="005C6AEA" w:rsidRDefault="008F1579" w:rsidP="00474E4F">
            <w:pPr>
              <w:jc w:val="both"/>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Capstone research projects from MATH 595, Advanced Mathematical Thinking II. A score of 8 or higher on a 10-point multipart rubric will demonstrate students’ ability to communicate about research in mathematics education. We expect at least 75% of students to meet this learning outcome.</w:t>
            </w:r>
          </w:p>
        </w:tc>
      </w:tr>
      <w:tr w:rsidR="00C8170C" w:rsidRPr="00964DD0" w14:paraId="16A6ADB8" w14:textId="77777777" w:rsidTr="00474E4F">
        <w:trPr>
          <w:trHeight w:val="20"/>
        </w:trPr>
        <w:tc>
          <w:tcPr>
            <w:tcW w:w="11965" w:type="dxa"/>
            <w:gridSpan w:val="4"/>
            <w:shd w:val="clear" w:color="auto" w:fill="auto"/>
            <w:tcMar>
              <w:top w:w="100" w:type="nil"/>
              <w:right w:w="100" w:type="nil"/>
            </w:tcMar>
          </w:tcPr>
          <w:p w14:paraId="416548F5" w14:textId="4951ADCC" w:rsidR="00C8170C" w:rsidRPr="005C6AEA" w:rsidRDefault="00C8170C" w:rsidP="00474E4F">
            <w:pPr>
              <w:widowControl w:val="0"/>
              <w:autoSpaceDE w:val="0"/>
              <w:autoSpaceDN w:val="0"/>
              <w:adjustRightInd w:val="0"/>
              <w:rPr>
                <w:rFonts w:ascii="Times New Roman" w:hAnsi="Times New Roman"/>
                <w:b/>
                <w:bCs/>
                <w:sz w:val="20"/>
                <w:szCs w:val="20"/>
              </w:rPr>
            </w:pPr>
            <w:r w:rsidRPr="005C6AEA">
              <w:rPr>
                <w:rFonts w:ascii="Times New Roman" w:hAnsi="Times New Roman"/>
                <w:b/>
                <w:bCs/>
                <w:sz w:val="20"/>
                <w:szCs w:val="20"/>
              </w:rPr>
              <w:t>Based on your results, check whether the program met the goal Student Learning Outcome 6.</w:t>
            </w:r>
          </w:p>
          <w:p w14:paraId="11AEFCB5" w14:textId="65ACBFCF"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sz w:val="20"/>
                <w:szCs w:val="20"/>
              </w:rPr>
              <w:t xml:space="preserve"> </w:t>
            </w:r>
          </w:p>
        </w:tc>
        <w:tc>
          <w:tcPr>
            <w:tcW w:w="1080" w:type="dxa"/>
            <w:shd w:val="clear" w:color="auto" w:fill="auto"/>
            <w:vAlign w:val="center"/>
          </w:tcPr>
          <w:p w14:paraId="0121575E" w14:textId="2F475C1D"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sz w:val="20"/>
                <w:szCs w:val="20"/>
              </w:rPr>
              <w:fldChar w:fldCharType="begin">
                <w:ffData>
                  <w:name w:val="Check5"/>
                  <w:enabled/>
                  <w:calcOnExit w:val="0"/>
                  <w:checkBox>
                    <w:sizeAuto/>
                    <w:default w:val="0"/>
                  </w:checkBox>
                </w:ffData>
              </w:fldChar>
            </w:r>
            <w:r w:rsidRPr="005C6AEA">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sidRPr="005C6AEA">
              <w:rPr>
                <w:rFonts w:ascii="Times New Roman" w:hAnsi="Times New Roman"/>
                <w:b/>
                <w:sz w:val="20"/>
                <w:szCs w:val="20"/>
              </w:rPr>
              <w:fldChar w:fldCharType="end"/>
            </w:r>
            <w:r w:rsidRPr="005C6AEA">
              <w:rPr>
                <w:rFonts w:ascii="Times New Roman" w:hAnsi="Times New Roman"/>
                <w:b/>
                <w:sz w:val="20"/>
                <w:szCs w:val="20"/>
              </w:rPr>
              <w:t xml:space="preserve"> Met</w:t>
            </w:r>
          </w:p>
        </w:tc>
        <w:tc>
          <w:tcPr>
            <w:tcW w:w="1350" w:type="dxa"/>
            <w:gridSpan w:val="2"/>
            <w:shd w:val="clear" w:color="auto" w:fill="auto"/>
            <w:vAlign w:val="center"/>
          </w:tcPr>
          <w:p w14:paraId="582B77FB" w14:textId="5FA59E4C"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sz w:val="20"/>
                <w:szCs w:val="20"/>
              </w:rPr>
              <w:fldChar w:fldCharType="begin">
                <w:ffData>
                  <w:name w:val="Check6"/>
                  <w:enabled/>
                  <w:calcOnExit w:val="0"/>
                  <w:checkBox>
                    <w:sizeAuto/>
                    <w:default w:val="0"/>
                  </w:checkBox>
                </w:ffData>
              </w:fldChar>
            </w:r>
            <w:r w:rsidRPr="005C6AEA">
              <w:rPr>
                <w:rFonts w:ascii="Times New Roman" w:hAnsi="Times New Roman"/>
                <w:b/>
                <w:sz w:val="20"/>
                <w:szCs w:val="20"/>
              </w:rPr>
              <w:instrText xml:space="preserve"> FORMCHECKBOX </w:instrText>
            </w:r>
            <w:r w:rsidR="00474E4F">
              <w:rPr>
                <w:rFonts w:ascii="Times New Roman" w:hAnsi="Times New Roman"/>
                <w:b/>
                <w:sz w:val="20"/>
                <w:szCs w:val="20"/>
              </w:rPr>
            </w:r>
            <w:r w:rsidR="00474E4F">
              <w:rPr>
                <w:rFonts w:ascii="Times New Roman" w:hAnsi="Times New Roman"/>
                <w:b/>
                <w:sz w:val="20"/>
                <w:szCs w:val="20"/>
              </w:rPr>
              <w:fldChar w:fldCharType="separate"/>
            </w:r>
            <w:r w:rsidRPr="005C6AEA">
              <w:rPr>
                <w:rFonts w:ascii="Times New Roman" w:hAnsi="Times New Roman"/>
                <w:b/>
                <w:sz w:val="20"/>
                <w:szCs w:val="20"/>
              </w:rPr>
              <w:fldChar w:fldCharType="end"/>
            </w:r>
            <w:r w:rsidRPr="005C6AEA">
              <w:rPr>
                <w:rFonts w:ascii="Times New Roman" w:hAnsi="Times New Roman"/>
                <w:b/>
                <w:sz w:val="20"/>
                <w:szCs w:val="20"/>
              </w:rPr>
              <w:t xml:space="preserve"> Not Met</w:t>
            </w:r>
          </w:p>
        </w:tc>
      </w:tr>
      <w:tr w:rsidR="00C8170C" w:rsidRPr="00964DD0" w14:paraId="50AE2D1D" w14:textId="77777777" w:rsidTr="00474E4F">
        <w:trPr>
          <w:trHeight w:val="20"/>
        </w:trPr>
        <w:tc>
          <w:tcPr>
            <w:tcW w:w="14395" w:type="dxa"/>
            <w:gridSpan w:val="7"/>
            <w:shd w:val="clear" w:color="auto" w:fill="auto"/>
            <w:tcMar>
              <w:top w:w="100" w:type="nil"/>
              <w:right w:w="100" w:type="nil"/>
            </w:tcMar>
          </w:tcPr>
          <w:p w14:paraId="5BCC88EF" w14:textId="6FB6BAAC" w:rsidR="00C8170C" w:rsidRPr="005C6AEA" w:rsidRDefault="00C8170C" w:rsidP="00474E4F">
            <w:pPr>
              <w:jc w:val="both"/>
              <w:rPr>
                <w:rFonts w:ascii="Times New Roman" w:hAnsi="Times New Roman"/>
                <w:bCs/>
                <w:color w:val="767171" w:themeColor="background2" w:themeShade="80"/>
                <w:sz w:val="20"/>
                <w:szCs w:val="20"/>
              </w:rPr>
            </w:pPr>
            <w:r w:rsidRPr="005C6AEA">
              <w:rPr>
                <w:rFonts w:ascii="Times New Roman" w:hAnsi="Times New Roman"/>
                <w:b/>
                <w:sz w:val="20"/>
                <w:szCs w:val="20"/>
              </w:rPr>
              <w:t xml:space="preserve">Assessment Cycle Plan: </w:t>
            </w:r>
          </w:p>
        </w:tc>
      </w:tr>
      <w:tr w:rsidR="00C8170C" w:rsidRPr="00964DD0" w14:paraId="4EA263B4" w14:textId="77777777" w:rsidTr="00474E4F">
        <w:trPr>
          <w:trHeight w:val="20"/>
        </w:trPr>
        <w:tc>
          <w:tcPr>
            <w:tcW w:w="14395" w:type="dxa"/>
            <w:gridSpan w:val="7"/>
            <w:shd w:val="clear" w:color="auto" w:fill="auto"/>
            <w:tcMar>
              <w:top w:w="100" w:type="nil"/>
              <w:right w:w="100" w:type="nil"/>
            </w:tcMar>
          </w:tcPr>
          <w:p w14:paraId="5471A736" w14:textId="77777777" w:rsidR="00974780" w:rsidRDefault="00974780" w:rsidP="00474E4F">
            <w:pPr>
              <w:jc w:val="both"/>
              <w:rPr>
                <w:rFonts w:ascii="Times New Roman" w:hAnsi="Times New Roman"/>
                <w:color w:val="000000" w:themeColor="text1"/>
                <w:sz w:val="20"/>
                <w:szCs w:val="20"/>
              </w:rPr>
            </w:pPr>
          </w:p>
          <w:p w14:paraId="1E47D5C7" w14:textId="5D745F1C" w:rsidR="0079621F" w:rsidRPr="00974780" w:rsidRDefault="0027321E" w:rsidP="00474E4F">
            <w:pPr>
              <w:jc w:val="both"/>
              <w:rPr>
                <w:rFonts w:ascii="Times New Roman" w:hAnsi="Times New Roman"/>
                <w:bCs/>
                <w:color w:val="000000" w:themeColor="text1"/>
                <w:sz w:val="20"/>
                <w:szCs w:val="20"/>
              </w:rPr>
            </w:pPr>
            <w:proofErr w:type="spellStart"/>
            <w:r w:rsidRPr="00974780">
              <w:rPr>
                <w:rFonts w:ascii="Times New Roman" w:hAnsi="Times New Roman"/>
                <w:color w:val="000000" w:themeColor="text1"/>
                <w:sz w:val="20"/>
                <w:szCs w:val="20"/>
              </w:rPr>
              <w:t>T</w:t>
            </w:r>
            <w:r w:rsidR="00895D8E" w:rsidRPr="00974780">
              <w:rPr>
                <w:rFonts w:ascii="Times New Roman" w:hAnsi="Times New Roman"/>
                <w:color w:val="000000" w:themeColor="text1"/>
                <w:sz w:val="20"/>
                <w:szCs w:val="20"/>
              </w:rPr>
              <w:t>the</w:t>
            </w:r>
            <w:proofErr w:type="spellEnd"/>
            <w:r w:rsidR="00895D8E" w:rsidRPr="00974780">
              <w:rPr>
                <w:rFonts w:ascii="Times New Roman" w:hAnsi="Times New Roman"/>
                <w:color w:val="000000" w:themeColor="text1"/>
                <w:sz w:val="20"/>
                <w:szCs w:val="20"/>
              </w:rPr>
              <w:t xml:space="preserve"> Master of Arts </w:t>
            </w:r>
            <w:r w:rsidR="00DA1B47" w:rsidRPr="00974780">
              <w:rPr>
                <w:rFonts w:ascii="Times New Roman" w:hAnsi="Times New Roman"/>
                <w:color w:val="000000" w:themeColor="text1"/>
                <w:sz w:val="20"/>
                <w:szCs w:val="20"/>
              </w:rPr>
              <w:t>in Mathematics underwent a program revision</w:t>
            </w:r>
            <w:r w:rsidRPr="00974780">
              <w:rPr>
                <w:rFonts w:ascii="Times New Roman" w:hAnsi="Times New Roman"/>
                <w:color w:val="000000" w:themeColor="text1"/>
                <w:sz w:val="20"/>
                <w:szCs w:val="20"/>
              </w:rPr>
              <w:t xml:space="preserve"> recently</w:t>
            </w:r>
            <w:r w:rsidR="00DA1B47" w:rsidRPr="00974780">
              <w:rPr>
                <w:rFonts w:ascii="Times New Roman" w:hAnsi="Times New Roman"/>
                <w:color w:val="000000" w:themeColor="text1"/>
                <w:sz w:val="20"/>
                <w:szCs w:val="20"/>
              </w:rPr>
              <w:t xml:space="preserve">. </w:t>
            </w:r>
            <w:r w:rsidR="00974780" w:rsidRPr="00974780">
              <w:rPr>
                <w:rFonts w:ascii="Times New Roman" w:hAnsi="Times New Roman"/>
                <w:color w:val="000000" w:themeColor="text1"/>
                <w:sz w:val="20"/>
                <w:szCs w:val="20"/>
              </w:rPr>
              <w:t xml:space="preserve">At the time the Student Learning Outcomes, as listed above, we revised. The last two SLOs were not assessed this year as those courses have not yet been offered. Both of them will be offered in the upcoming academic year and will be assessed at that time. </w:t>
            </w:r>
            <w:r w:rsidR="00895D8E" w:rsidRPr="00974780">
              <w:rPr>
                <w:rFonts w:ascii="Times New Roman" w:hAnsi="Times New Roman"/>
                <w:color w:val="000000" w:themeColor="text1"/>
                <w:sz w:val="20"/>
                <w:szCs w:val="20"/>
              </w:rPr>
              <w:t xml:space="preserve"> </w:t>
            </w:r>
          </w:p>
          <w:p w14:paraId="1DF80346" w14:textId="77777777" w:rsidR="00C8170C" w:rsidRPr="005C6AEA" w:rsidRDefault="00C8170C" w:rsidP="00474E4F">
            <w:pPr>
              <w:jc w:val="both"/>
              <w:rPr>
                <w:rFonts w:ascii="Times New Roman" w:hAnsi="Times New Roman"/>
                <w:b/>
                <w:sz w:val="20"/>
                <w:szCs w:val="20"/>
              </w:rPr>
            </w:pPr>
          </w:p>
        </w:tc>
      </w:tr>
    </w:tbl>
    <w:p w14:paraId="1C073C9D" w14:textId="0DCE72C2" w:rsidR="00AA5FB2" w:rsidRDefault="0017571B">
      <w:r>
        <w:br w:type="page"/>
      </w:r>
    </w:p>
    <w:p w14:paraId="44153738" w14:textId="77777777" w:rsidR="00C81981" w:rsidRPr="005B78F4" w:rsidRDefault="00C81981" w:rsidP="005B78F4">
      <w:pPr>
        <w:widowControl w:val="0"/>
        <w:autoSpaceDE w:val="0"/>
        <w:autoSpaceDN w:val="0"/>
        <w:adjustRightInd w:val="0"/>
        <w:jc w:val="center"/>
        <w:rPr>
          <w:rFonts w:ascii="Times New Roman" w:hAnsi="Times New Roman"/>
          <w:b/>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474E4F">
        <w:trPr>
          <w:trHeight w:val="20"/>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474E4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474E4F">
            <w:pPr>
              <w:widowControl w:val="0"/>
              <w:autoSpaceDE w:val="0"/>
              <w:autoSpaceDN w:val="0"/>
              <w:adjustRightInd w:val="0"/>
              <w:jc w:val="center"/>
              <w:rPr>
                <w:rFonts w:ascii="Times New Roman" w:hAnsi="Times New Roman"/>
                <w:b/>
                <w:bCs/>
              </w:rPr>
            </w:pPr>
          </w:p>
        </w:tc>
      </w:tr>
      <w:tr w:rsidR="001160F4" w:rsidRPr="00964DD0" w14:paraId="655B58B1" w14:textId="77777777" w:rsidTr="00474E4F">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474E4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65DEDA08" w:rsidR="001160F4" w:rsidRPr="003A32E4" w:rsidRDefault="0021502C" w:rsidP="00474E4F">
            <w:pPr>
              <w:widowControl w:val="0"/>
              <w:autoSpaceDE w:val="0"/>
              <w:autoSpaceDN w:val="0"/>
              <w:adjustRightInd w:val="0"/>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Students will be able to communicate mathematics in a written form at a level commensurate with that of students completing a master’s degree.</w:t>
            </w:r>
          </w:p>
        </w:tc>
      </w:tr>
      <w:tr w:rsidR="00C4455B" w:rsidRPr="00964DD0" w14:paraId="740B7FDA" w14:textId="77777777" w:rsidTr="00474E4F">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474E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474E4F">
            <w:pPr>
              <w:widowControl w:val="0"/>
              <w:autoSpaceDE w:val="0"/>
              <w:autoSpaceDN w:val="0"/>
              <w:adjustRightInd w:val="0"/>
              <w:rPr>
                <w:rFonts w:ascii="Times New Roman" w:hAnsi="Times New Roman"/>
                <w:bCs/>
                <w:sz w:val="20"/>
                <w:szCs w:val="20"/>
              </w:rPr>
            </w:pPr>
          </w:p>
          <w:p w14:paraId="6BAB27B7" w14:textId="60996BE7" w:rsidR="00C4455B" w:rsidRDefault="00C4455B" w:rsidP="00474E4F">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21C6B35" w14:textId="77777777" w:rsidR="00AF03AD" w:rsidRDefault="00AF03AD" w:rsidP="00474E4F">
            <w:pPr>
              <w:rPr>
                <w:rFonts w:ascii="Times New Roman" w:hAnsi="Times New Roman"/>
                <w:color w:val="767171" w:themeColor="background2" w:themeShade="80"/>
                <w:sz w:val="20"/>
              </w:rPr>
            </w:pPr>
          </w:p>
          <w:p w14:paraId="6E24BB7E" w14:textId="5FE09176" w:rsidR="00AF03AD" w:rsidRPr="005C6AEA" w:rsidRDefault="00AF03AD"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Discussion boards, regularly assigned quizzes, a midterm, and a final from MATH 501, Introduction to Probability and Statistics I</w:t>
            </w:r>
            <w:r w:rsidR="00D50E46">
              <w:rPr>
                <w:rFonts w:ascii="Times New Roman" w:hAnsi="Times New Roman"/>
                <w:color w:val="333333"/>
                <w:sz w:val="21"/>
                <w:szCs w:val="21"/>
                <w:shd w:val="clear" w:color="auto" w:fill="FFFFFF"/>
              </w:rPr>
              <w:t>.</w:t>
            </w:r>
          </w:p>
          <w:p w14:paraId="201F83AE" w14:textId="324F7C34" w:rsidR="00FF3DCE" w:rsidRPr="003A32E4" w:rsidRDefault="00FF3DCE" w:rsidP="00474E4F">
            <w:pPr>
              <w:rPr>
                <w:rFonts w:ascii="Times New Roman" w:hAnsi="Times New Roman"/>
                <w:color w:val="767171" w:themeColor="background2" w:themeShade="80"/>
                <w:sz w:val="20"/>
              </w:rPr>
            </w:pPr>
          </w:p>
        </w:tc>
      </w:tr>
      <w:tr w:rsidR="001160F4" w:rsidRPr="00964DD0" w14:paraId="6D41353B" w14:textId="77777777" w:rsidTr="00474E4F">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474E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F93308F" w14:textId="77777777" w:rsidR="00EA3F38" w:rsidRDefault="00EA3F38" w:rsidP="00474E4F">
            <w:pPr>
              <w:widowControl w:val="0"/>
              <w:autoSpaceDE w:val="0"/>
              <w:autoSpaceDN w:val="0"/>
              <w:adjustRightInd w:val="0"/>
              <w:rPr>
                <w:rFonts w:ascii="Times New Roman" w:hAnsi="Times New Roman"/>
                <w:color w:val="7F7F7F" w:themeColor="text1" w:themeTint="80"/>
                <w:sz w:val="20"/>
                <w:szCs w:val="20"/>
              </w:rPr>
            </w:pPr>
          </w:p>
          <w:p w14:paraId="70EA8068" w14:textId="6DE35A73" w:rsidR="00EA3F38" w:rsidRPr="00C24E6A" w:rsidRDefault="00EA3F38"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A score of 8 or higher on a 10-point multipart rubric for each course will demonstrate students’ ability to communicate mathematically. We expect at least 75% of students to meet this learning</w:t>
            </w:r>
          </w:p>
          <w:p w14:paraId="0296C647" w14:textId="00D25303" w:rsidR="00406B46" w:rsidRPr="00FF3DCE" w:rsidRDefault="00406B46" w:rsidP="00474E4F">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474E4F">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474E4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9A4156A" w14:textId="06BF8539" w:rsidR="00656559" w:rsidRPr="00964DD0" w:rsidRDefault="00656559" w:rsidP="00474E4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388CD052" w:rsidR="00EA3F38" w:rsidRPr="00406B46" w:rsidRDefault="00EA3F38" w:rsidP="00474E4F">
            <w:pPr>
              <w:widowControl w:val="0"/>
              <w:autoSpaceDE w:val="0"/>
              <w:autoSpaceDN w:val="0"/>
              <w:adjustRightInd w:val="0"/>
              <w:rPr>
                <w:rFonts w:ascii="Times New Roman" w:hAnsi="Times New Roman"/>
                <w:sz w:val="20"/>
                <w:szCs w:val="20"/>
              </w:rPr>
            </w:pPr>
            <w:r w:rsidRPr="00C95D2A">
              <w:rPr>
                <w:rFonts w:ascii="Times New Roman" w:hAnsi="Times New Roman"/>
                <w:color w:val="000000" w:themeColor="text1"/>
                <w:sz w:val="20"/>
                <w:szCs w:val="20"/>
              </w:rPr>
              <w:t>75%</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474E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DD0ED6A" w:rsidR="00A42448" w:rsidRPr="0075740F" w:rsidRDefault="00A42448" w:rsidP="00474E4F">
            <w:pPr>
              <w:widowControl w:val="0"/>
              <w:autoSpaceDE w:val="0"/>
              <w:autoSpaceDN w:val="0"/>
              <w:adjustRightInd w:val="0"/>
              <w:rPr>
                <w:rFonts w:ascii="Times New Roman" w:hAnsi="Times New Roman"/>
                <w:color w:val="767171" w:themeColor="background2" w:themeShade="80"/>
                <w:sz w:val="20"/>
                <w:szCs w:val="20"/>
              </w:rPr>
            </w:pPr>
            <w:r w:rsidRPr="00C95D2A">
              <w:rPr>
                <w:rFonts w:ascii="Times New Roman" w:hAnsi="Times New Roman"/>
                <w:color w:val="000000" w:themeColor="text1"/>
                <w:sz w:val="20"/>
                <w:szCs w:val="20"/>
              </w:rPr>
              <w:t>100%</w:t>
            </w:r>
          </w:p>
        </w:tc>
      </w:tr>
      <w:tr w:rsidR="00C4455B" w:rsidRPr="00964DD0" w14:paraId="14853067" w14:textId="77777777" w:rsidTr="00474E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474E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E2566B0" w14:textId="77777777" w:rsidR="00A33F15" w:rsidRDefault="00A33F15" w:rsidP="00474E4F">
            <w:pPr>
              <w:rPr>
                <w:color w:val="7F7F7F" w:themeColor="text1" w:themeTint="80"/>
              </w:rPr>
            </w:pPr>
          </w:p>
          <w:p w14:paraId="06BCD006" w14:textId="036F4C2A" w:rsidR="00406B46" w:rsidRPr="00C95D2A" w:rsidRDefault="00A33F15" w:rsidP="00474E4F">
            <w:pPr>
              <w:rPr>
                <w:color w:val="7F7F7F" w:themeColor="text1" w:themeTint="80"/>
              </w:rPr>
            </w:pPr>
            <w:r w:rsidRPr="003B7724">
              <w:rPr>
                <w:rFonts w:ascii="Times New Roman" w:hAnsi="Times New Roman"/>
                <w:color w:val="000000" w:themeColor="text1"/>
                <w:sz w:val="20"/>
                <w:szCs w:val="20"/>
              </w:rPr>
              <w:t>The artifacts from all enrolled students (n=</w:t>
            </w:r>
            <w:r>
              <w:rPr>
                <w:rFonts w:ascii="Times New Roman" w:hAnsi="Times New Roman"/>
                <w:color w:val="000000" w:themeColor="text1"/>
                <w:sz w:val="20"/>
                <w:szCs w:val="20"/>
              </w:rPr>
              <w:t>11</w:t>
            </w:r>
            <w:r w:rsidRPr="003B7724">
              <w:rPr>
                <w:rFonts w:ascii="Times New Roman" w:hAnsi="Times New Roman"/>
                <w:color w:val="000000" w:themeColor="text1"/>
                <w:sz w:val="20"/>
                <w:szCs w:val="20"/>
              </w:rPr>
              <w:t>) that were used to assess this SLO were required discussion boards, regularly assigned quizzes, a midterm, and a final.</w:t>
            </w:r>
          </w:p>
        </w:tc>
      </w:tr>
      <w:tr w:rsidR="00EB65C8" w:rsidRPr="00964DD0" w14:paraId="6C95D469" w14:textId="77777777" w:rsidTr="00474E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474E4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474E4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93437C9" w14:textId="77777777" w:rsidR="00C95D2A" w:rsidRDefault="00C95D2A" w:rsidP="00474E4F">
            <w:pPr>
              <w:widowControl w:val="0"/>
              <w:autoSpaceDE w:val="0"/>
              <w:autoSpaceDN w:val="0"/>
              <w:adjustRightInd w:val="0"/>
              <w:rPr>
                <w:rFonts w:ascii="Times New Roman" w:hAnsi="Times New Roman"/>
                <w:bCs/>
                <w:color w:val="7F7F7F" w:themeColor="text1" w:themeTint="80"/>
                <w:sz w:val="20"/>
                <w:szCs w:val="20"/>
              </w:rPr>
            </w:pPr>
          </w:p>
          <w:p w14:paraId="48E69F98" w14:textId="77777777" w:rsidR="00EB65C8" w:rsidRDefault="00EC7AE9" w:rsidP="00474E4F">
            <w:pPr>
              <w:widowControl w:val="0"/>
              <w:autoSpaceDE w:val="0"/>
              <w:autoSpaceDN w:val="0"/>
              <w:adjustRightInd w:val="0"/>
              <w:rPr>
                <w:rFonts w:ascii="Times New Roman" w:hAnsi="Times New Roman"/>
                <w:color w:val="333333"/>
                <w:sz w:val="21"/>
                <w:szCs w:val="21"/>
                <w:shd w:val="clear" w:color="auto" w:fill="FFFFFF"/>
              </w:rPr>
            </w:pPr>
            <w:r w:rsidRPr="005C6AEA">
              <w:rPr>
                <w:rFonts w:ascii="Times New Roman" w:hAnsi="Times New Roman"/>
                <w:color w:val="333333"/>
                <w:sz w:val="21"/>
                <w:szCs w:val="21"/>
                <w:shd w:val="clear" w:color="auto" w:fill="FFFFFF"/>
              </w:rPr>
              <w:t xml:space="preserve">Discussion boards, regularly assigned quizzes, and assessments from MATH 515, Introduction to Number Theory.  </w:t>
            </w:r>
          </w:p>
          <w:p w14:paraId="1630E38A" w14:textId="19533C12" w:rsidR="00C95D2A" w:rsidRPr="004D7D95" w:rsidRDefault="00C95D2A" w:rsidP="00474E4F">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474E4F">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474E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474E4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4F18760" w14:textId="77777777" w:rsidR="00C95D2A" w:rsidRDefault="00C95D2A" w:rsidP="00474E4F">
            <w:pPr>
              <w:widowControl w:val="0"/>
              <w:autoSpaceDE w:val="0"/>
              <w:autoSpaceDN w:val="0"/>
              <w:adjustRightInd w:val="0"/>
              <w:rPr>
                <w:rFonts w:ascii="Times New Roman" w:hAnsi="Times New Roman"/>
                <w:color w:val="333333"/>
                <w:sz w:val="21"/>
                <w:szCs w:val="21"/>
                <w:shd w:val="clear" w:color="auto" w:fill="FFFFFF"/>
              </w:rPr>
            </w:pPr>
          </w:p>
          <w:p w14:paraId="105E86D1" w14:textId="77777777" w:rsidR="00EB65C8" w:rsidRDefault="00EC7AE9" w:rsidP="00474E4F">
            <w:pPr>
              <w:widowControl w:val="0"/>
              <w:autoSpaceDE w:val="0"/>
              <w:autoSpaceDN w:val="0"/>
              <w:adjustRightInd w:val="0"/>
              <w:rPr>
                <w:rFonts w:ascii="Times New Roman" w:hAnsi="Times New Roman"/>
                <w:color w:val="333333"/>
                <w:sz w:val="21"/>
                <w:szCs w:val="21"/>
                <w:shd w:val="clear" w:color="auto" w:fill="FFFFFF"/>
              </w:rPr>
            </w:pPr>
            <w:r w:rsidRPr="005C6AEA">
              <w:rPr>
                <w:rFonts w:ascii="Times New Roman" w:hAnsi="Times New Roman"/>
                <w:color w:val="333333"/>
                <w:sz w:val="21"/>
                <w:szCs w:val="21"/>
                <w:shd w:val="clear" w:color="auto" w:fill="FFFFFF"/>
              </w:rPr>
              <w:t>A score of 8 or higher on a 10-point multipart rubric for each course will demonstrate students’ ability to communicate mathematically. We expect at least 75% of students to meet this learning</w:t>
            </w:r>
            <w:r w:rsidR="00C95D2A">
              <w:rPr>
                <w:rFonts w:ascii="Times New Roman" w:hAnsi="Times New Roman"/>
                <w:color w:val="333333"/>
                <w:sz w:val="21"/>
                <w:szCs w:val="21"/>
                <w:shd w:val="clear" w:color="auto" w:fill="FFFFFF"/>
              </w:rPr>
              <w:t>.</w:t>
            </w:r>
          </w:p>
          <w:p w14:paraId="7C2FDF74" w14:textId="20E35282" w:rsidR="00C95D2A" w:rsidRPr="0054609C" w:rsidRDefault="00C95D2A" w:rsidP="00474E4F">
            <w:pPr>
              <w:widowControl w:val="0"/>
              <w:autoSpaceDE w:val="0"/>
              <w:autoSpaceDN w:val="0"/>
              <w:adjustRightInd w:val="0"/>
              <w:rPr>
                <w:rFonts w:ascii="Times New Roman" w:hAnsi="Times New Roman"/>
                <w:b/>
                <w:sz w:val="20"/>
                <w:szCs w:val="20"/>
              </w:rPr>
            </w:pPr>
          </w:p>
        </w:tc>
      </w:tr>
      <w:tr w:rsidR="00EB65C8" w:rsidRPr="00964DD0" w14:paraId="441F4946" w14:textId="77777777" w:rsidTr="00474E4F">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474E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474E4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47706CE7" w:rsidR="00EB65C8" w:rsidRPr="00C95D2A" w:rsidRDefault="000979A3" w:rsidP="00474E4F">
            <w:pPr>
              <w:widowControl w:val="0"/>
              <w:autoSpaceDE w:val="0"/>
              <w:autoSpaceDN w:val="0"/>
              <w:adjustRightInd w:val="0"/>
              <w:rPr>
                <w:rFonts w:ascii="Times New Roman" w:hAnsi="Times New Roman"/>
                <w:bCs/>
                <w:sz w:val="20"/>
                <w:szCs w:val="20"/>
              </w:rPr>
            </w:pPr>
            <w:r w:rsidRPr="00C95D2A">
              <w:rPr>
                <w:rFonts w:ascii="Times New Roman" w:hAnsi="Times New Roman"/>
                <w:bCs/>
                <w:sz w:val="20"/>
                <w:szCs w:val="20"/>
              </w:rPr>
              <w:t>75%</w:t>
            </w:r>
          </w:p>
        </w:tc>
        <w:tc>
          <w:tcPr>
            <w:tcW w:w="2340" w:type="dxa"/>
            <w:gridSpan w:val="2"/>
            <w:shd w:val="clear" w:color="auto" w:fill="auto"/>
          </w:tcPr>
          <w:p w14:paraId="39545202" w14:textId="2D5853EC" w:rsidR="00EB65C8" w:rsidRPr="0054609C" w:rsidRDefault="00EB65C8" w:rsidP="00474E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5E27FCE" w:rsidR="00EB65C8" w:rsidRPr="00C95D2A" w:rsidRDefault="000979A3" w:rsidP="00474E4F">
            <w:pPr>
              <w:widowControl w:val="0"/>
              <w:autoSpaceDE w:val="0"/>
              <w:autoSpaceDN w:val="0"/>
              <w:adjustRightInd w:val="0"/>
              <w:rPr>
                <w:rFonts w:ascii="Times New Roman" w:hAnsi="Times New Roman"/>
                <w:bCs/>
                <w:sz w:val="20"/>
                <w:szCs w:val="20"/>
              </w:rPr>
            </w:pPr>
            <w:r w:rsidRPr="00C95D2A">
              <w:rPr>
                <w:rFonts w:ascii="Times New Roman" w:hAnsi="Times New Roman"/>
                <w:bCs/>
                <w:sz w:val="20"/>
                <w:szCs w:val="20"/>
              </w:rPr>
              <w:t>100%</w:t>
            </w:r>
          </w:p>
        </w:tc>
      </w:tr>
      <w:tr w:rsidR="00EB65C8" w:rsidRPr="00964DD0" w14:paraId="452EB8AB" w14:textId="77777777" w:rsidTr="00474E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474E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474E4F">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474E4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2385839" w14:textId="021AD653" w:rsidR="000979A3" w:rsidRDefault="000979A3" w:rsidP="00474E4F">
            <w:pPr>
              <w:rPr>
                <w:color w:val="7F7F7F" w:themeColor="text1" w:themeTint="80"/>
              </w:rPr>
            </w:pPr>
            <w:r w:rsidRPr="003B7724">
              <w:rPr>
                <w:rFonts w:ascii="Times New Roman" w:hAnsi="Times New Roman"/>
                <w:color w:val="000000" w:themeColor="text1"/>
                <w:sz w:val="20"/>
                <w:szCs w:val="20"/>
              </w:rPr>
              <w:t>The artifacts from all enrolled students (n=</w:t>
            </w:r>
            <w:r>
              <w:rPr>
                <w:rFonts w:ascii="Times New Roman" w:hAnsi="Times New Roman"/>
                <w:color w:val="000000" w:themeColor="text1"/>
                <w:sz w:val="20"/>
                <w:szCs w:val="20"/>
              </w:rPr>
              <w:t>10</w:t>
            </w:r>
            <w:r w:rsidRPr="003B7724">
              <w:rPr>
                <w:rFonts w:ascii="Times New Roman" w:hAnsi="Times New Roman"/>
                <w:color w:val="000000" w:themeColor="text1"/>
                <w:sz w:val="20"/>
                <w:szCs w:val="20"/>
              </w:rPr>
              <w:t>) that were used to assess this SLO were required discussion boards, regularly assigned quizzes, a midterm, and a final.</w:t>
            </w:r>
          </w:p>
          <w:p w14:paraId="4C99D936" w14:textId="616F94B8" w:rsidR="00EB65C8" w:rsidRPr="0054609C" w:rsidRDefault="00EB65C8" w:rsidP="00474E4F">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474E4F">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74E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74E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E33C732" w:rsidR="00402256" w:rsidRPr="003A32E4" w:rsidRDefault="00175A0C"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474E4F">
        <w:trPr>
          <w:trHeight w:val="20"/>
        </w:trPr>
        <w:tc>
          <w:tcPr>
            <w:tcW w:w="14395" w:type="dxa"/>
            <w:gridSpan w:val="8"/>
            <w:shd w:val="clear" w:color="auto" w:fill="auto"/>
            <w:tcMar>
              <w:top w:w="100" w:type="nil"/>
              <w:right w:w="100" w:type="nil"/>
            </w:tcMar>
          </w:tcPr>
          <w:p w14:paraId="403A3B44" w14:textId="7F37665E" w:rsidR="00402256" w:rsidRPr="0054609C" w:rsidRDefault="0006474C" w:rsidP="00474E4F">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474E4F">
        <w:trPr>
          <w:trHeight w:val="20"/>
        </w:trPr>
        <w:tc>
          <w:tcPr>
            <w:tcW w:w="14395" w:type="dxa"/>
            <w:gridSpan w:val="8"/>
            <w:shd w:val="clear" w:color="auto" w:fill="auto"/>
            <w:tcMar>
              <w:top w:w="100" w:type="nil"/>
              <w:right w:w="100" w:type="nil"/>
            </w:tcMar>
          </w:tcPr>
          <w:p w14:paraId="0D67E2F9" w14:textId="702BA759" w:rsidR="00D50E46" w:rsidRDefault="00D50E46" w:rsidP="00474E4F">
            <w:pPr>
              <w:jc w:val="both"/>
              <w:rPr>
                <w:rFonts w:ascii="Times New Roman" w:hAnsi="Times New Roman"/>
                <w:color w:val="000000" w:themeColor="text1"/>
                <w:sz w:val="20"/>
                <w:szCs w:val="20"/>
              </w:rPr>
            </w:pPr>
            <w:r w:rsidRPr="003B7724">
              <w:rPr>
                <w:rFonts w:ascii="Times New Roman" w:hAnsi="Times New Roman"/>
                <w:color w:val="000000" w:themeColor="text1"/>
                <w:sz w:val="20"/>
                <w:szCs w:val="20"/>
              </w:rPr>
              <w:t xml:space="preserve">The structure of </w:t>
            </w:r>
            <w:r w:rsidR="00234A4C">
              <w:rPr>
                <w:rFonts w:ascii="Times New Roman" w:hAnsi="Times New Roman"/>
                <w:color w:val="000000" w:themeColor="text1"/>
                <w:sz w:val="20"/>
                <w:szCs w:val="20"/>
              </w:rPr>
              <w:t>MATH 501</w:t>
            </w:r>
            <w:r w:rsidRPr="003B7724">
              <w:rPr>
                <w:rFonts w:ascii="Times New Roman" w:hAnsi="Times New Roman"/>
                <w:color w:val="000000" w:themeColor="text1"/>
                <w:sz w:val="20"/>
                <w:szCs w:val="20"/>
              </w:rPr>
              <w:t xml:space="preserve"> was similar to what it was the previous year, with particular emphasis on students being able to provide statistically precise interpretations for given situations. The 100% of students who met the goal grew with respect to and demonstrated this ability regularly throughout the semester on discussion boards, quizzes, and exams. In the past, the students who did not meet the SLO either completed discussion boards sporadically, regularly engaged in bare minimum levels of interpretation, or both.</w:t>
            </w:r>
          </w:p>
          <w:p w14:paraId="664B80F4" w14:textId="77777777" w:rsidR="00193209" w:rsidRDefault="00193209" w:rsidP="00474E4F">
            <w:pPr>
              <w:jc w:val="both"/>
              <w:rPr>
                <w:rFonts w:ascii="Times New Roman" w:hAnsi="Times New Roman"/>
                <w:color w:val="000000" w:themeColor="text1"/>
                <w:sz w:val="20"/>
                <w:szCs w:val="20"/>
              </w:rPr>
            </w:pPr>
          </w:p>
          <w:p w14:paraId="408967CB" w14:textId="2404A413" w:rsidR="00234A4C" w:rsidRDefault="00234A4C" w:rsidP="00474E4F">
            <w:p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MATH 515 is a new course that was offered for the first time during the spring 2023 semester. </w:t>
            </w:r>
            <w:r w:rsidR="000E7715">
              <w:rPr>
                <w:rFonts w:ascii="Times New Roman" w:hAnsi="Times New Roman"/>
                <w:color w:val="000000" w:themeColor="text1"/>
                <w:sz w:val="20"/>
                <w:szCs w:val="20"/>
              </w:rPr>
              <w:t>While this is true, students were successful in the course</w:t>
            </w:r>
            <w:r w:rsidR="00BD0A5F">
              <w:rPr>
                <w:rFonts w:ascii="Times New Roman" w:hAnsi="Times New Roman"/>
                <w:color w:val="000000" w:themeColor="text1"/>
                <w:sz w:val="20"/>
                <w:szCs w:val="20"/>
              </w:rPr>
              <w:t xml:space="preserve">. The main issues centered around the new Blackboard Ultra that the instructor piloted during this semester. The </w:t>
            </w:r>
            <w:r w:rsidR="008972A6">
              <w:rPr>
                <w:rFonts w:ascii="Times New Roman" w:hAnsi="Times New Roman"/>
                <w:color w:val="000000" w:themeColor="text1"/>
                <w:sz w:val="20"/>
                <w:szCs w:val="20"/>
              </w:rPr>
              <w:t xml:space="preserve">discussion board feature the new BB Ultra is inferior to the old BB interface. Students complained and found it confusion in a course that is truly discussion based and doesn’t just require token DB posts. </w:t>
            </w:r>
          </w:p>
          <w:p w14:paraId="1BCDDD5A" w14:textId="77777777" w:rsidR="008B6BF4" w:rsidRDefault="008B6BF4" w:rsidP="00474E4F">
            <w:pPr>
              <w:rPr>
                <w:rFonts w:ascii="Times New Roman" w:hAnsi="Times New Roman"/>
                <w:color w:val="767171" w:themeColor="background2" w:themeShade="80"/>
                <w:sz w:val="20"/>
              </w:rPr>
            </w:pPr>
          </w:p>
          <w:p w14:paraId="2B3811B9" w14:textId="038BAC5E" w:rsidR="00510051" w:rsidRPr="0054609C" w:rsidRDefault="00D131B7" w:rsidP="00474E4F">
            <w:pPr>
              <w:jc w:val="both"/>
              <w:rPr>
                <w:rFonts w:ascii="Times New Roman" w:hAnsi="Times New Roman"/>
                <w:b/>
                <w:sz w:val="20"/>
                <w:szCs w:val="20"/>
              </w:rPr>
            </w:pPr>
            <w:r>
              <w:rPr>
                <w:rFonts w:ascii="Times New Roman" w:hAnsi="Times New Roman"/>
                <w:color w:val="000000" w:themeColor="text1"/>
                <w:sz w:val="20"/>
                <w:szCs w:val="20"/>
              </w:rPr>
              <w:t>Both of these</w:t>
            </w:r>
            <w:r w:rsidR="008B6BF4" w:rsidRPr="003B7724">
              <w:rPr>
                <w:rFonts w:ascii="Times New Roman" w:hAnsi="Times New Roman"/>
                <w:color w:val="000000" w:themeColor="text1"/>
                <w:sz w:val="20"/>
                <w:szCs w:val="20"/>
              </w:rPr>
              <w:t xml:space="preserve"> course</w:t>
            </w:r>
            <w:r w:rsidR="00222A36">
              <w:rPr>
                <w:rFonts w:ascii="Times New Roman" w:hAnsi="Times New Roman"/>
                <w:color w:val="000000" w:themeColor="text1"/>
                <w:sz w:val="20"/>
                <w:szCs w:val="20"/>
              </w:rPr>
              <w:t>s</w:t>
            </w:r>
            <w:r w:rsidR="008B6BF4" w:rsidRPr="003B7724">
              <w:rPr>
                <w:rFonts w:ascii="Times New Roman" w:hAnsi="Times New Roman"/>
                <w:color w:val="000000" w:themeColor="text1"/>
                <w:sz w:val="20"/>
                <w:szCs w:val="20"/>
              </w:rPr>
              <w:t xml:space="preserve"> used to assess this outcome </w:t>
            </w:r>
            <w:r w:rsidR="00222A36">
              <w:rPr>
                <w:rFonts w:ascii="Times New Roman" w:hAnsi="Times New Roman"/>
                <w:color w:val="000000" w:themeColor="text1"/>
                <w:sz w:val="20"/>
                <w:szCs w:val="20"/>
              </w:rPr>
              <w:t xml:space="preserve">are </w:t>
            </w:r>
            <w:r w:rsidR="008B6BF4" w:rsidRPr="003B7724">
              <w:rPr>
                <w:rFonts w:ascii="Times New Roman" w:hAnsi="Times New Roman"/>
                <w:color w:val="000000" w:themeColor="text1"/>
                <w:sz w:val="20"/>
                <w:szCs w:val="20"/>
              </w:rPr>
              <w:t>core course</w:t>
            </w:r>
            <w:r w:rsidR="00222A36">
              <w:rPr>
                <w:rFonts w:ascii="Times New Roman" w:hAnsi="Times New Roman"/>
                <w:color w:val="000000" w:themeColor="text1"/>
                <w:sz w:val="20"/>
                <w:szCs w:val="20"/>
              </w:rPr>
              <w:t>s</w:t>
            </w:r>
            <w:r w:rsidR="008B6BF4" w:rsidRPr="003B7724">
              <w:rPr>
                <w:rFonts w:ascii="Times New Roman" w:hAnsi="Times New Roman"/>
                <w:color w:val="000000" w:themeColor="text1"/>
                <w:sz w:val="20"/>
                <w:szCs w:val="20"/>
              </w:rPr>
              <w:t xml:space="preserve"> in the MA in Mathematics Program, and </w:t>
            </w:r>
            <w:r w:rsidR="00222A36">
              <w:rPr>
                <w:rFonts w:ascii="Times New Roman" w:hAnsi="Times New Roman"/>
                <w:color w:val="000000" w:themeColor="text1"/>
                <w:sz w:val="20"/>
                <w:szCs w:val="20"/>
              </w:rPr>
              <w:t>they</w:t>
            </w:r>
            <w:r w:rsidR="005D08AA">
              <w:rPr>
                <w:rFonts w:ascii="Times New Roman" w:hAnsi="Times New Roman"/>
                <w:color w:val="000000" w:themeColor="text1"/>
                <w:sz w:val="20"/>
                <w:szCs w:val="20"/>
              </w:rPr>
              <w:t xml:space="preserve"> </w:t>
            </w:r>
            <w:r w:rsidR="00222A36">
              <w:rPr>
                <w:rFonts w:ascii="Times New Roman" w:hAnsi="Times New Roman"/>
                <w:color w:val="000000" w:themeColor="text1"/>
                <w:sz w:val="20"/>
                <w:szCs w:val="20"/>
              </w:rPr>
              <w:t xml:space="preserve">are </w:t>
            </w:r>
            <w:r w:rsidR="008B6BF4" w:rsidRPr="003B7724">
              <w:rPr>
                <w:rFonts w:ascii="Times New Roman" w:hAnsi="Times New Roman"/>
                <w:color w:val="000000" w:themeColor="text1"/>
                <w:sz w:val="20"/>
                <w:szCs w:val="20"/>
              </w:rPr>
              <w:t xml:space="preserve">offered once a year. </w:t>
            </w:r>
            <w:r w:rsidR="00222A36">
              <w:rPr>
                <w:rFonts w:ascii="Times New Roman" w:hAnsi="Times New Roman"/>
                <w:color w:val="000000" w:themeColor="text1"/>
                <w:sz w:val="20"/>
                <w:szCs w:val="20"/>
              </w:rPr>
              <w:t>Both w</w:t>
            </w:r>
            <w:r w:rsidR="008B6BF4" w:rsidRPr="003B7724">
              <w:rPr>
                <w:rFonts w:ascii="Times New Roman" w:hAnsi="Times New Roman"/>
                <w:color w:val="000000" w:themeColor="text1"/>
                <w:sz w:val="20"/>
                <w:szCs w:val="20"/>
              </w:rPr>
              <w:t>ill be assessed again during the spring 202</w:t>
            </w:r>
            <w:r w:rsidR="00222A36">
              <w:rPr>
                <w:rFonts w:ascii="Times New Roman" w:hAnsi="Times New Roman"/>
                <w:color w:val="000000" w:themeColor="text1"/>
                <w:sz w:val="20"/>
                <w:szCs w:val="20"/>
              </w:rPr>
              <w:t>4</w:t>
            </w:r>
            <w:r w:rsidR="008B6BF4" w:rsidRPr="003B7724">
              <w:rPr>
                <w:rFonts w:ascii="Times New Roman" w:hAnsi="Times New Roman"/>
                <w:color w:val="000000" w:themeColor="text1"/>
                <w:sz w:val="20"/>
                <w:szCs w:val="20"/>
              </w:rPr>
              <w:t xml:space="preserve"> semester when the course</w:t>
            </w:r>
            <w:r w:rsidR="00222A36">
              <w:rPr>
                <w:rFonts w:ascii="Times New Roman" w:hAnsi="Times New Roman"/>
                <w:color w:val="000000" w:themeColor="text1"/>
                <w:sz w:val="20"/>
                <w:szCs w:val="20"/>
              </w:rPr>
              <w:t xml:space="preserve">s are </w:t>
            </w:r>
            <w:r w:rsidR="008B6BF4" w:rsidRPr="003B7724">
              <w:rPr>
                <w:rFonts w:ascii="Times New Roman" w:hAnsi="Times New Roman"/>
                <w:color w:val="000000" w:themeColor="text1"/>
                <w:sz w:val="20"/>
                <w:szCs w:val="20"/>
              </w:rPr>
              <w:t>taught again.</w:t>
            </w:r>
            <w:r w:rsidR="008B6BF4" w:rsidRPr="003B7724">
              <w:rPr>
                <w:color w:val="000000" w:themeColor="text1"/>
              </w:rPr>
              <w:t>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474E4F">
        <w:trPr>
          <w:trHeight w:val="20"/>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474E4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474E4F">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474E4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2249358E" w:rsidR="003A32E4" w:rsidRPr="003A32E4" w:rsidRDefault="00A5797C" w:rsidP="00474E4F">
            <w:pPr>
              <w:widowControl w:val="0"/>
              <w:autoSpaceDE w:val="0"/>
              <w:autoSpaceDN w:val="0"/>
              <w:adjustRightInd w:val="0"/>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Students will be able to write proofs of theorems in mathematics.</w:t>
            </w:r>
          </w:p>
        </w:tc>
      </w:tr>
      <w:tr w:rsidR="003A32E4" w:rsidRPr="00964DD0" w14:paraId="26F216B8" w14:textId="77777777" w:rsidTr="00474E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474E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363B374B" w:rsidR="003A32E4" w:rsidRPr="005D68AF" w:rsidRDefault="00D24E30"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 xml:space="preserve">Assessments from MATH 503, Introduction to Analysis </w:t>
            </w:r>
          </w:p>
        </w:tc>
      </w:tr>
      <w:tr w:rsidR="003A32E4" w:rsidRPr="00964DD0" w14:paraId="2D9608C0" w14:textId="77777777" w:rsidTr="00474E4F">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474E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229965AD" w:rsidR="005D68AF" w:rsidRPr="00F136C3" w:rsidRDefault="00D24E30" w:rsidP="00474E4F">
            <w:pPr>
              <w:widowControl w:val="0"/>
              <w:autoSpaceDE w:val="0"/>
              <w:autoSpaceDN w:val="0"/>
              <w:adjustRightInd w:val="0"/>
              <w:rPr>
                <w:rFonts w:ascii="Times New Roman" w:hAnsi="Times New Roman"/>
                <w:color w:val="767171" w:themeColor="background2" w:themeShade="80"/>
                <w:sz w:val="20"/>
                <w:szCs w:val="20"/>
              </w:rPr>
            </w:pPr>
            <w:r w:rsidRPr="005C6AEA">
              <w:rPr>
                <w:rFonts w:ascii="Times New Roman" w:hAnsi="Times New Roman"/>
                <w:color w:val="333333"/>
                <w:sz w:val="21"/>
                <w:szCs w:val="21"/>
                <w:shd w:val="clear" w:color="auto" w:fill="FFFFFF"/>
              </w:rPr>
              <w:t>A score of 8 or higher on a 10-point multipart rubric for problems given on assessments will indicate that students are able to use multiple strategies in problem solving situations. We expect at least 75% of students to meet this learning outcome.</w:t>
            </w:r>
          </w:p>
        </w:tc>
      </w:tr>
      <w:tr w:rsidR="003A32E4" w:rsidRPr="00964DD0" w14:paraId="27D305ED" w14:textId="77777777" w:rsidTr="00474E4F">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474E4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474E4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474E4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0C9BCE32" w:rsidR="003A32E4" w:rsidRPr="00964DD0" w:rsidRDefault="008972A6" w:rsidP="00474E4F">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474E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883CB58" w:rsidR="003A32E4" w:rsidRPr="0075740F" w:rsidRDefault="00987C39" w:rsidP="00474E4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81.8%</w:t>
            </w:r>
          </w:p>
        </w:tc>
      </w:tr>
      <w:tr w:rsidR="003A32E4" w:rsidRPr="00964DD0" w14:paraId="1DFBE8D6" w14:textId="77777777" w:rsidTr="00474E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474E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132099F4" w:rsidR="003A32E4" w:rsidRPr="00964DD0" w:rsidRDefault="00AB68B0" w:rsidP="00474E4F">
            <w:pPr>
              <w:widowControl w:val="0"/>
              <w:autoSpaceDE w:val="0"/>
              <w:autoSpaceDN w:val="0"/>
              <w:adjustRightInd w:val="0"/>
              <w:rPr>
                <w:rFonts w:ascii="Times New Roman" w:hAnsi="Times New Roman"/>
                <w:sz w:val="20"/>
                <w:szCs w:val="20"/>
              </w:rPr>
            </w:pPr>
            <w:r w:rsidRPr="003B7724">
              <w:rPr>
                <w:rFonts w:ascii="Times New Roman" w:hAnsi="Times New Roman"/>
                <w:color w:val="000000" w:themeColor="text1"/>
                <w:sz w:val="20"/>
                <w:szCs w:val="20"/>
              </w:rPr>
              <w:t>The artifacts from all enrolled students (n=</w:t>
            </w:r>
            <w:r>
              <w:rPr>
                <w:rFonts w:ascii="Times New Roman" w:hAnsi="Times New Roman"/>
                <w:color w:val="000000" w:themeColor="text1"/>
                <w:sz w:val="20"/>
                <w:szCs w:val="20"/>
              </w:rPr>
              <w:t>9</w:t>
            </w:r>
            <w:r w:rsidRPr="003B7724">
              <w:rPr>
                <w:rFonts w:ascii="Times New Roman" w:hAnsi="Times New Roman"/>
                <w:color w:val="000000" w:themeColor="text1"/>
                <w:sz w:val="20"/>
                <w:szCs w:val="20"/>
              </w:rPr>
              <w:t xml:space="preserve">) that were used to assess this SLO were homework, midterm, final. </w:t>
            </w:r>
          </w:p>
        </w:tc>
      </w:tr>
      <w:tr w:rsidR="00F26A6A" w:rsidRPr="00964DD0" w14:paraId="43D3442F" w14:textId="77777777" w:rsidTr="00474E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F26A6A" w:rsidRPr="00EB65C8" w:rsidRDefault="00F26A6A" w:rsidP="00474E4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F26A6A" w:rsidRPr="0054609C" w:rsidRDefault="00F26A6A" w:rsidP="00474E4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349D441" w:rsidR="00F26A6A" w:rsidRPr="0054609C" w:rsidRDefault="00F26A6A" w:rsidP="00474E4F">
            <w:pPr>
              <w:widowControl w:val="0"/>
              <w:autoSpaceDE w:val="0"/>
              <w:autoSpaceDN w:val="0"/>
              <w:adjustRightInd w:val="0"/>
              <w:rPr>
                <w:rFonts w:ascii="Times New Roman" w:hAnsi="Times New Roman"/>
                <w:b/>
                <w:sz w:val="20"/>
                <w:szCs w:val="20"/>
              </w:rPr>
            </w:pPr>
            <w:r w:rsidRPr="005C6AEA">
              <w:rPr>
                <w:rFonts w:ascii="Times New Roman" w:hAnsi="Times New Roman"/>
                <w:color w:val="333333"/>
                <w:sz w:val="21"/>
                <w:szCs w:val="21"/>
                <w:shd w:val="clear" w:color="auto" w:fill="FFFFFF"/>
              </w:rPr>
              <w:t xml:space="preserve">Assessments from MATH 515, Introduction to Number </w:t>
            </w:r>
            <w:r w:rsidR="00426DF2">
              <w:rPr>
                <w:rFonts w:ascii="Times New Roman" w:hAnsi="Times New Roman"/>
                <w:color w:val="333333"/>
                <w:sz w:val="21"/>
                <w:szCs w:val="21"/>
                <w:shd w:val="clear" w:color="auto" w:fill="FFFFFF"/>
              </w:rPr>
              <w:t>T</w:t>
            </w:r>
            <w:r w:rsidRPr="005C6AEA">
              <w:rPr>
                <w:rFonts w:ascii="Times New Roman" w:hAnsi="Times New Roman"/>
                <w:color w:val="333333"/>
                <w:sz w:val="21"/>
                <w:szCs w:val="21"/>
                <w:shd w:val="clear" w:color="auto" w:fill="FFFFFF"/>
              </w:rPr>
              <w:t>heory.</w:t>
            </w:r>
          </w:p>
        </w:tc>
      </w:tr>
      <w:tr w:rsidR="00F26A6A" w:rsidRPr="00964DD0" w14:paraId="6A9B2889" w14:textId="77777777" w:rsidTr="00474E4F">
        <w:trPr>
          <w:trHeight w:val="20"/>
        </w:trPr>
        <w:tc>
          <w:tcPr>
            <w:tcW w:w="2875" w:type="dxa"/>
            <w:tcBorders>
              <w:left w:val="single" w:sz="4" w:space="0" w:color="auto"/>
            </w:tcBorders>
            <w:shd w:val="clear" w:color="auto" w:fill="auto"/>
            <w:tcMar>
              <w:top w:w="100" w:type="nil"/>
              <w:right w:w="100" w:type="nil"/>
            </w:tcMar>
          </w:tcPr>
          <w:p w14:paraId="1AEB8D3A" w14:textId="77777777" w:rsidR="00F26A6A" w:rsidRDefault="00F26A6A" w:rsidP="00474E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F26A6A" w:rsidRDefault="00F26A6A" w:rsidP="00474E4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31C9F81" w:rsidR="00F26A6A" w:rsidRPr="0054609C" w:rsidRDefault="00F26A6A" w:rsidP="00474E4F">
            <w:pPr>
              <w:widowControl w:val="0"/>
              <w:autoSpaceDE w:val="0"/>
              <w:autoSpaceDN w:val="0"/>
              <w:adjustRightInd w:val="0"/>
              <w:rPr>
                <w:rFonts w:ascii="Times New Roman" w:hAnsi="Times New Roman"/>
                <w:b/>
                <w:sz w:val="20"/>
                <w:szCs w:val="20"/>
              </w:rPr>
            </w:pPr>
            <w:r w:rsidRPr="005C6AEA">
              <w:rPr>
                <w:rFonts w:ascii="Times New Roman" w:hAnsi="Times New Roman"/>
                <w:color w:val="333333"/>
                <w:sz w:val="21"/>
                <w:szCs w:val="21"/>
                <w:shd w:val="clear" w:color="auto" w:fill="FFFFFF"/>
              </w:rPr>
              <w:t>A score of 8 or higher on a 10-point multipart rubric for problems given on assessments will indicate that students are able to use multiple strategies in problem solving situations. We expect at least 75% of students to meet this learning outcome.</w:t>
            </w:r>
          </w:p>
        </w:tc>
      </w:tr>
      <w:tr w:rsidR="00F26A6A" w:rsidRPr="00964DD0" w14:paraId="379054D8" w14:textId="77777777" w:rsidTr="00474E4F">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F26A6A" w:rsidRDefault="00F26A6A" w:rsidP="00474E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F26A6A" w:rsidRPr="0054609C" w:rsidRDefault="00F26A6A" w:rsidP="00474E4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6BAB8085" w:rsidR="00F26A6A" w:rsidRPr="00987C39" w:rsidRDefault="00987C39" w:rsidP="00474E4F">
            <w:pPr>
              <w:widowControl w:val="0"/>
              <w:autoSpaceDE w:val="0"/>
              <w:autoSpaceDN w:val="0"/>
              <w:adjustRightInd w:val="0"/>
              <w:rPr>
                <w:rFonts w:ascii="Times New Roman" w:hAnsi="Times New Roman"/>
                <w:bCs/>
                <w:sz w:val="20"/>
                <w:szCs w:val="20"/>
              </w:rPr>
            </w:pPr>
            <w:r w:rsidRPr="00987C39">
              <w:rPr>
                <w:rFonts w:ascii="Times New Roman" w:hAnsi="Times New Roman"/>
                <w:bCs/>
                <w:sz w:val="20"/>
                <w:szCs w:val="20"/>
              </w:rPr>
              <w:t>75%</w:t>
            </w:r>
          </w:p>
        </w:tc>
        <w:tc>
          <w:tcPr>
            <w:tcW w:w="2970" w:type="dxa"/>
            <w:gridSpan w:val="2"/>
            <w:shd w:val="clear" w:color="auto" w:fill="auto"/>
          </w:tcPr>
          <w:p w14:paraId="74E68E98" w14:textId="77777777" w:rsidR="00F26A6A" w:rsidRPr="0054609C" w:rsidRDefault="00F26A6A" w:rsidP="00474E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3077228" w:rsidR="00F26A6A" w:rsidRPr="00987C39" w:rsidRDefault="00987C39" w:rsidP="00474E4F">
            <w:pPr>
              <w:widowControl w:val="0"/>
              <w:autoSpaceDE w:val="0"/>
              <w:autoSpaceDN w:val="0"/>
              <w:adjustRightInd w:val="0"/>
              <w:rPr>
                <w:rFonts w:ascii="Times New Roman" w:hAnsi="Times New Roman"/>
                <w:bCs/>
                <w:sz w:val="20"/>
                <w:szCs w:val="20"/>
              </w:rPr>
            </w:pPr>
            <w:r>
              <w:rPr>
                <w:rFonts w:ascii="Times New Roman" w:hAnsi="Times New Roman"/>
                <w:bCs/>
                <w:sz w:val="20"/>
                <w:szCs w:val="20"/>
              </w:rPr>
              <w:t>100%</w:t>
            </w:r>
          </w:p>
        </w:tc>
      </w:tr>
      <w:tr w:rsidR="00F26A6A" w:rsidRPr="00964DD0" w14:paraId="77D1EB40" w14:textId="77777777" w:rsidTr="00474E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F26A6A" w:rsidRDefault="00F26A6A" w:rsidP="00474E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F26A6A" w:rsidRPr="0054609C" w:rsidRDefault="00F26A6A" w:rsidP="00474E4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971C10C" w:rsidR="00F26A6A" w:rsidRPr="0054609C" w:rsidRDefault="006D4F4A" w:rsidP="00474E4F">
            <w:pPr>
              <w:widowControl w:val="0"/>
              <w:autoSpaceDE w:val="0"/>
              <w:autoSpaceDN w:val="0"/>
              <w:adjustRightInd w:val="0"/>
              <w:rPr>
                <w:rFonts w:ascii="Times New Roman" w:hAnsi="Times New Roman"/>
                <w:b/>
                <w:sz w:val="20"/>
                <w:szCs w:val="20"/>
              </w:rPr>
            </w:pPr>
            <w:r w:rsidRPr="003B7724">
              <w:rPr>
                <w:rFonts w:ascii="Times New Roman" w:hAnsi="Times New Roman"/>
                <w:color w:val="000000" w:themeColor="text1"/>
                <w:sz w:val="20"/>
                <w:szCs w:val="20"/>
              </w:rPr>
              <w:t>The artifacts from all enrolled students (n=</w:t>
            </w:r>
            <w:r>
              <w:rPr>
                <w:rFonts w:ascii="Times New Roman" w:hAnsi="Times New Roman"/>
                <w:color w:val="000000" w:themeColor="text1"/>
                <w:sz w:val="20"/>
                <w:szCs w:val="20"/>
              </w:rPr>
              <w:t>10</w:t>
            </w:r>
            <w:r w:rsidRPr="003B7724">
              <w:rPr>
                <w:rFonts w:ascii="Times New Roman" w:hAnsi="Times New Roman"/>
                <w:color w:val="000000" w:themeColor="text1"/>
                <w:sz w:val="20"/>
                <w:szCs w:val="20"/>
              </w:rPr>
              <w:t xml:space="preserve">) that were used to assess this SLO were </w:t>
            </w:r>
            <w:r>
              <w:rPr>
                <w:rFonts w:ascii="Times New Roman" w:hAnsi="Times New Roman"/>
                <w:color w:val="000000" w:themeColor="text1"/>
                <w:sz w:val="20"/>
                <w:szCs w:val="20"/>
              </w:rPr>
              <w:t>assignments</w:t>
            </w:r>
            <w:r w:rsidRPr="003B7724">
              <w:rPr>
                <w:rFonts w:ascii="Times New Roman" w:hAnsi="Times New Roman"/>
                <w:color w:val="000000" w:themeColor="text1"/>
                <w:sz w:val="20"/>
                <w:szCs w:val="20"/>
              </w:rPr>
              <w:t xml:space="preserve">, midterm, </w:t>
            </w:r>
            <w:r>
              <w:rPr>
                <w:rFonts w:ascii="Times New Roman" w:hAnsi="Times New Roman"/>
                <w:color w:val="000000" w:themeColor="text1"/>
                <w:sz w:val="20"/>
                <w:szCs w:val="20"/>
              </w:rPr>
              <w:t xml:space="preserve">and </w:t>
            </w:r>
            <w:r w:rsidRPr="003B7724">
              <w:rPr>
                <w:rFonts w:ascii="Times New Roman" w:hAnsi="Times New Roman"/>
                <w:color w:val="000000" w:themeColor="text1"/>
                <w:sz w:val="20"/>
                <w:szCs w:val="20"/>
              </w:rPr>
              <w:t>final.</w:t>
            </w:r>
          </w:p>
        </w:tc>
      </w:tr>
      <w:tr w:rsidR="00F26A6A" w:rsidRPr="00964DD0" w14:paraId="04490521" w14:textId="77777777" w:rsidTr="00474E4F">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F26A6A" w:rsidRDefault="00F26A6A" w:rsidP="00474E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F26A6A" w:rsidRPr="003A32E4" w:rsidRDefault="00F26A6A" w:rsidP="00474E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386DE7F" w:rsidR="00F26A6A" w:rsidRPr="003A32E4" w:rsidRDefault="00987C39"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bookmarkEnd w:id="10"/>
            <w:r w:rsidR="00F26A6A">
              <w:rPr>
                <w:rFonts w:ascii="Times New Roman" w:hAnsi="Times New Roman"/>
                <w:b/>
                <w:sz w:val="22"/>
                <w:szCs w:val="22"/>
              </w:rPr>
              <w:t xml:space="preserve"> </w:t>
            </w:r>
            <w:r w:rsidR="00F26A6A"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F26A6A" w:rsidRPr="003A32E4" w:rsidRDefault="00F26A6A"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F26A6A" w:rsidRPr="00964DD0" w14:paraId="0D3445A0" w14:textId="77777777" w:rsidTr="00474E4F">
        <w:trPr>
          <w:trHeight w:val="20"/>
        </w:trPr>
        <w:tc>
          <w:tcPr>
            <w:tcW w:w="14395" w:type="dxa"/>
            <w:gridSpan w:val="8"/>
            <w:shd w:val="clear" w:color="auto" w:fill="auto"/>
            <w:tcMar>
              <w:top w:w="100" w:type="nil"/>
              <w:right w:w="100" w:type="nil"/>
            </w:tcMar>
          </w:tcPr>
          <w:p w14:paraId="00566383" w14:textId="2DE228EF" w:rsidR="00F26A6A" w:rsidRPr="0054609C" w:rsidRDefault="00F26A6A" w:rsidP="00474E4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26A6A" w:rsidRPr="00964DD0" w14:paraId="5A144F00" w14:textId="77777777" w:rsidTr="00474E4F">
        <w:trPr>
          <w:trHeight w:val="20"/>
        </w:trPr>
        <w:tc>
          <w:tcPr>
            <w:tcW w:w="14395" w:type="dxa"/>
            <w:gridSpan w:val="8"/>
            <w:shd w:val="clear" w:color="auto" w:fill="auto"/>
            <w:tcMar>
              <w:top w:w="100" w:type="nil"/>
              <w:right w:w="100" w:type="nil"/>
            </w:tcMar>
          </w:tcPr>
          <w:p w14:paraId="7E41886C" w14:textId="6AB19BD3" w:rsidR="00C869B6" w:rsidRDefault="00951B29" w:rsidP="00474E4F">
            <w:pPr>
              <w:jc w:val="both"/>
              <w:rPr>
                <w:rFonts w:ascii="Times New Roman" w:hAnsi="Times New Roman"/>
                <w:color w:val="000000" w:themeColor="text1"/>
                <w:sz w:val="20"/>
                <w:szCs w:val="20"/>
              </w:rPr>
            </w:pPr>
            <w:r w:rsidRPr="003B7724">
              <w:rPr>
                <w:rFonts w:ascii="Times New Roman" w:hAnsi="Times New Roman"/>
                <w:color w:val="000000" w:themeColor="text1"/>
                <w:sz w:val="20"/>
                <w:szCs w:val="20"/>
              </w:rPr>
              <w:t>The</w:t>
            </w:r>
            <w:r>
              <w:rPr>
                <w:rFonts w:ascii="Times New Roman" w:hAnsi="Times New Roman"/>
                <w:color w:val="000000" w:themeColor="text1"/>
                <w:sz w:val="20"/>
                <w:szCs w:val="20"/>
              </w:rPr>
              <w:t xml:space="preserve"> results for this SLO are not surprising. Proof writing is a challenging aspect of mathematics and even for </w:t>
            </w:r>
            <w:r w:rsidR="00EA7162">
              <w:rPr>
                <w:rFonts w:ascii="Times New Roman" w:hAnsi="Times New Roman"/>
                <w:color w:val="000000" w:themeColor="text1"/>
                <w:sz w:val="20"/>
                <w:szCs w:val="20"/>
              </w:rPr>
              <w:t xml:space="preserve">those with an </w:t>
            </w:r>
            <w:proofErr w:type="spellStart"/>
            <w:r w:rsidR="00EA7162">
              <w:rPr>
                <w:rFonts w:ascii="Times New Roman" w:hAnsi="Times New Roman"/>
                <w:color w:val="000000" w:themeColor="text1"/>
                <w:sz w:val="20"/>
                <w:szCs w:val="20"/>
              </w:rPr>
              <w:t>undergradate</w:t>
            </w:r>
            <w:proofErr w:type="spellEnd"/>
            <w:r w:rsidR="00EA7162">
              <w:rPr>
                <w:rFonts w:ascii="Times New Roman" w:hAnsi="Times New Roman"/>
                <w:color w:val="000000" w:themeColor="text1"/>
                <w:sz w:val="20"/>
                <w:szCs w:val="20"/>
              </w:rPr>
              <w:t xml:space="preserve"> degree in mathematics, sometimes this is a skill that is still developing. MATH 503 is the most challenging course in the MA In Mathema</w:t>
            </w:r>
            <w:r w:rsidR="0049121B">
              <w:rPr>
                <w:rFonts w:ascii="Times New Roman" w:hAnsi="Times New Roman"/>
                <w:color w:val="000000" w:themeColor="text1"/>
                <w:sz w:val="20"/>
                <w:szCs w:val="20"/>
              </w:rPr>
              <w:t>ti</w:t>
            </w:r>
            <w:r w:rsidR="00EA7162">
              <w:rPr>
                <w:rFonts w:ascii="Times New Roman" w:hAnsi="Times New Roman"/>
                <w:color w:val="000000" w:themeColor="text1"/>
                <w:sz w:val="20"/>
                <w:szCs w:val="20"/>
              </w:rPr>
              <w:t>cs program</w:t>
            </w:r>
            <w:r w:rsidR="00C127DB">
              <w:rPr>
                <w:rFonts w:ascii="Times New Roman" w:hAnsi="Times New Roman"/>
                <w:color w:val="000000" w:themeColor="text1"/>
                <w:sz w:val="20"/>
                <w:szCs w:val="20"/>
              </w:rPr>
              <w:t xml:space="preserve"> (as expected)</w:t>
            </w:r>
            <w:r w:rsidR="001206E2">
              <w:rPr>
                <w:rFonts w:ascii="Times New Roman" w:hAnsi="Times New Roman"/>
                <w:color w:val="000000" w:themeColor="text1"/>
                <w:sz w:val="20"/>
                <w:szCs w:val="20"/>
              </w:rPr>
              <w:t xml:space="preserve">. </w:t>
            </w:r>
            <w:r w:rsidRPr="003B7724">
              <w:rPr>
                <w:rFonts w:ascii="Times New Roman" w:hAnsi="Times New Roman"/>
                <w:color w:val="000000" w:themeColor="text1"/>
                <w:sz w:val="20"/>
                <w:szCs w:val="20"/>
              </w:rPr>
              <w:t>This will be assessed again during the fall 202</w:t>
            </w:r>
            <w:r w:rsidR="001206E2">
              <w:rPr>
                <w:rFonts w:ascii="Times New Roman" w:hAnsi="Times New Roman"/>
                <w:color w:val="000000" w:themeColor="text1"/>
                <w:sz w:val="20"/>
                <w:szCs w:val="20"/>
              </w:rPr>
              <w:t>3</w:t>
            </w:r>
            <w:r w:rsidRPr="003B7724">
              <w:rPr>
                <w:rFonts w:ascii="Times New Roman" w:hAnsi="Times New Roman"/>
                <w:color w:val="000000" w:themeColor="text1"/>
                <w:sz w:val="20"/>
                <w:szCs w:val="20"/>
              </w:rPr>
              <w:t xml:space="preserve"> semester when the course is taught again. </w:t>
            </w:r>
            <w:r w:rsidR="00C869B6">
              <w:rPr>
                <w:rFonts w:ascii="Times New Roman" w:hAnsi="Times New Roman"/>
                <w:color w:val="000000" w:themeColor="text1"/>
                <w:sz w:val="20"/>
                <w:szCs w:val="20"/>
              </w:rPr>
              <w:t>MATH 515 is a new course that was offered for the first time during the spring 2023 semester</w:t>
            </w:r>
            <w:r w:rsidR="00964DFD">
              <w:rPr>
                <w:rFonts w:ascii="Times New Roman" w:hAnsi="Times New Roman"/>
                <w:color w:val="000000" w:themeColor="text1"/>
                <w:sz w:val="20"/>
                <w:szCs w:val="20"/>
              </w:rPr>
              <w:t xml:space="preserve"> and students did a great job in this course without havi</w:t>
            </w:r>
            <w:r w:rsidR="00746470">
              <w:rPr>
                <w:rFonts w:ascii="Times New Roman" w:hAnsi="Times New Roman"/>
                <w:color w:val="000000" w:themeColor="text1"/>
                <w:sz w:val="20"/>
                <w:szCs w:val="20"/>
              </w:rPr>
              <w:t xml:space="preserve">ng an </w:t>
            </w:r>
            <w:proofErr w:type="spellStart"/>
            <w:r w:rsidR="00746470">
              <w:rPr>
                <w:rFonts w:ascii="Times New Roman" w:hAnsi="Times New Roman"/>
                <w:color w:val="000000" w:themeColor="text1"/>
                <w:sz w:val="20"/>
                <w:szCs w:val="20"/>
              </w:rPr>
              <w:t>undergrdaute</w:t>
            </w:r>
            <w:proofErr w:type="spellEnd"/>
            <w:r w:rsidR="00746470">
              <w:rPr>
                <w:rFonts w:ascii="Times New Roman" w:hAnsi="Times New Roman"/>
                <w:color w:val="000000" w:themeColor="text1"/>
                <w:sz w:val="20"/>
                <w:szCs w:val="20"/>
              </w:rPr>
              <w:t xml:space="preserve"> course as a prerequisite. </w:t>
            </w:r>
          </w:p>
          <w:p w14:paraId="2003E968" w14:textId="77777777" w:rsidR="00C127DB" w:rsidRDefault="00C127DB" w:rsidP="00474E4F">
            <w:pPr>
              <w:jc w:val="both"/>
              <w:rPr>
                <w:rFonts w:ascii="Times New Roman" w:hAnsi="Times New Roman"/>
                <w:color w:val="000000" w:themeColor="text1"/>
                <w:sz w:val="20"/>
                <w:szCs w:val="20"/>
              </w:rPr>
            </w:pPr>
          </w:p>
          <w:p w14:paraId="08749BAC" w14:textId="5E89CDC9" w:rsidR="00C127DB" w:rsidRDefault="00746470" w:rsidP="00474E4F">
            <w:p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While MATH 503 </w:t>
            </w:r>
            <w:r w:rsidR="00C127DB" w:rsidRPr="003B7724">
              <w:rPr>
                <w:rFonts w:ascii="Times New Roman" w:hAnsi="Times New Roman"/>
                <w:color w:val="000000" w:themeColor="text1"/>
                <w:sz w:val="20"/>
                <w:szCs w:val="20"/>
              </w:rPr>
              <w:t xml:space="preserve">is the most challenging course in the program (as expected), but there have been students who have left the program because of this course. While that is not necessarily </w:t>
            </w:r>
            <w:proofErr w:type="spellStart"/>
            <w:r w:rsidR="00C127DB" w:rsidRPr="003B7724">
              <w:rPr>
                <w:rFonts w:ascii="Times New Roman" w:hAnsi="Times New Roman"/>
                <w:color w:val="000000" w:themeColor="text1"/>
                <w:sz w:val="20"/>
                <w:szCs w:val="20"/>
              </w:rPr>
              <w:t>unusal</w:t>
            </w:r>
            <w:proofErr w:type="spellEnd"/>
            <w:r w:rsidR="00C127DB" w:rsidRPr="003B7724">
              <w:rPr>
                <w:rFonts w:ascii="Times New Roman" w:hAnsi="Times New Roman"/>
                <w:color w:val="000000" w:themeColor="text1"/>
                <w:sz w:val="20"/>
                <w:szCs w:val="20"/>
              </w:rPr>
              <w:t>, we need to gather information and decide if there are ways to make the course more accessible for those without a strong theoretical background.</w:t>
            </w:r>
            <w:r>
              <w:rPr>
                <w:rFonts w:ascii="Times New Roman" w:hAnsi="Times New Roman"/>
                <w:color w:val="000000" w:themeColor="text1"/>
                <w:sz w:val="20"/>
                <w:szCs w:val="20"/>
              </w:rPr>
              <w:t xml:space="preserve"> </w:t>
            </w:r>
          </w:p>
          <w:p w14:paraId="69FDF8D1" w14:textId="331B9856" w:rsidR="00951B29" w:rsidRDefault="00951B29" w:rsidP="00474E4F">
            <w:pPr>
              <w:jc w:val="both"/>
              <w:rPr>
                <w:rFonts w:ascii="Times New Roman" w:hAnsi="Times New Roman"/>
                <w:color w:val="000000" w:themeColor="text1"/>
                <w:sz w:val="20"/>
                <w:szCs w:val="20"/>
              </w:rPr>
            </w:pPr>
          </w:p>
          <w:p w14:paraId="295FC4F9" w14:textId="3EC776B2" w:rsidR="00E06315" w:rsidRPr="0054609C" w:rsidRDefault="00E06315" w:rsidP="00474E4F">
            <w:pPr>
              <w:jc w:val="both"/>
              <w:rPr>
                <w:rFonts w:ascii="Times New Roman" w:hAnsi="Times New Roman"/>
                <w:b/>
                <w:sz w:val="20"/>
                <w:szCs w:val="20"/>
              </w:rPr>
            </w:pPr>
          </w:p>
        </w:tc>
      </w:tr>
    </w:tbl>
    <w:p w14:paraId="4BB552C8" w14:textId="0BE4564F" w:rsidR="00474E4F" w:rsidRDefault="00474E4F"/>
    <w:p w14:paraId="51CFC40E" w14:textId="77777777" w:rsidR="00474E4F" w:rsidRDefault="00474E4F">
      <w:r>
        <w:br w:type="page"/>
      </w:r>
    </w:p>
    <w:p w14:paraId="691CAB4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474E4F">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474E4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474E4F">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474E4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03C628D" w:rsidR="005D68AF" w:rsidRPr="003A32E4" w:rsidRDefault="001345DC" w:rsidP="00474E4F">
            <w:pPr>
              <w:widowControl w:val="0"/>
              <w:autoSpaceDE w:val="0"/>
              <w:autoSpaceDN w:val="0"/>
              <w:adjustRightInd w:val="0"/>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Students will demonstrate their capacity to use multiple strategies and appropriate technology to apply mathematics in problem solving situations and will justify their solutions with sound logic.</w:t>
            </w:r>
          </w:p>
        </w:tc>
      </w:tr>
      <w:tr w:rsidR="005D68AF" w:rsidRPr="00964DD0" w14:paraId="1251223B" w14:textId="77777777" w:rsidTr="00474E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474E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284036F" w:rsidR="005D68AF" w:rsidRPr="005D68AF" w:rsidRDefault="00D24E30"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Assessments from MATH 512, Geometry from an Advanced Perspective.</w:t>
            </w:r>
          </w:p>
        </w:tc>
      </w:tr>
      <w:tr w:rsidR="005D68AF" w:rsidRPr="00964DD0" w14:paraId="1E5DEDA6" w14:textId="77777777" w:rsidTr="00474E4F">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474E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4ACF9575" w:rsidR="005D68AF" w:rsidRPr="00F136C3" w:rsidRDefault="00D24E30" w:rsidP="00474E4F">
            <w:pPr>
              <w:widowControl w:val="0"/>
              <w:autoSpaceDE w:val="0"/>
              <w:autoSpaceDN w:val="0"/>
              <w:adjustRightInd w:val="0"/>
              <w:rPr>
                <w:rFonts w:ascii="Times New Roman" w:hAnsi="Times New Roman"/>
                <w:color w:val="767171" w:themeColor="background2" w:themeShade="80"/>
                <w:sz w:val="20"/>
                <w:szCs w:val="20"/>
              </w:rPr>
            </w:pPr>
            <w:r w:rsidRPr="005C6AEA">
              <w:rPr>
                <w:rFonts w:ascii="Times New Roman" w:hAnsi="Times New Roman"/>
                <w:color w:val="333333"/>
                <w:sz w:val="21"/>
                <w:szCs w:val="21"/>
                <w:shd w:val="clear" w:color="auto" w:fill="FFFFFF"/>
              </w:rPr>
              <w:t>A score of 8 or higher on a 10-point multipart rubric will demonstrate students’ ability to choose appropriate strategies, including the use of technology, to solve problems and justify their solutions. We expect at least 75% of students to meet this learning outcome.</w:t>
            </w:r>
          </w:p>
        </w:tc>
      </w:tr>
      <w:tr w:rsidR="005D68AF" w:rsidRPr="00964DD0" w14:paraId="15DEF03A" w14:textId="77777777" w:rsidTr="00474E4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474E4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474E4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474E4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B870207" w:rsidR="005D68AF" w:rsidRPr="00964DD0" w:rsidRDefault="00E93A90" w:rsidP="00474E4F">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474E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032EEC5" w:rsidR="005D68AF" w:rsidRPr="0075740F" w:rsidRDefault="00E93A90" w:rsidP="00474E4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80%</w:t>
            </w:r>
          </w:p>
        </w:tc>
      </w:tr>
      <w:tr w:rsidR="005D68AF" w:rsidRPr="00964DD0" w14:paraId="5AE4AC88" w14:textId="77777777" w:rsidTr="00474E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474E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1406943C" w:rsidR="005D68AF" w:rsidRPr="00964DD0" w:rsidRDefault="00C97688" w:rsidP="00474E4F">
            <w:pPr>
              <w:widowControl w:val="0"/>
              <w:autoSpaceDE w:val="0"/>
              <w:autoSpaceDN w:val="0"/>
              <w:adjustRightInd w:val="0"/>
              <w:rPr>
                <w:rFonts w:ascii="Times New Roman" w:hAnsi="Times New Roman"/>
                <w:sz w:val="20"/>
                <w:szCs w:val="20"/>
              </w:rPr>
            </w:pPr>
            <w:r w:rsidRPr="003B7724">
              <w:rPr>
                <w:rFonts w:ascii="Times New Roman" w:hAnsi="Times New Roman"/>
                <w:color w:val="000000" w:themeColor="text1"/>
                <w:sz w:val="20"/>
                <w:szCs w:val="20"/>
              </w:rPr>
              <w:t>The artifacts from all enrolled students (n=</w:t>
            </w:r>
            <w:r w:rsidR="00E45EA7">
              <w:rPr>
                <w:rFonts w:ascii="Times New Roman" w:hAnsi="Times New Roman"/>
                <w:color w:val="000000" w:themeColor="text1"/>
                <w:sz w:val="20"/>
                <w:szCs w:val="20"/>
              </w:rPr>
              <w:t>10</w:t>
            </w:r>
            <w:r w:rsidRPr="003B7724">
              <w:rPr>
                <w:rFonts w:ascii="Times New Roman" w:hAnsi="Times New Roman"/>
                <w:color w:val="000000" w:themeColor="text1"/>
                <w:sz w:val="20"/>
                <w:szCs w:val="20"/>
              </w:rPr>
              <w:t xml:space="preserve">) that were used to assess this SLO were </w:t>
            </w:r>
            <w:r w:rsidR="002C2B1B">
              <w:rPr>
                <w:rFonts w:ascii="Times New Roman" w:hAnsi="Times New Roman"/>
                <w:color w:val="000000" w:themeColor="text1"/>
                <w:sz w:val="20"/>
                <w:szCs w:val="20"/>
              </w:rPr>
              <w:t xml:space="preserve">the </w:t>
            </w:r>
            <w:r w:rsidRPr="003B7724">
              <w:rPr>
                <w:rFonts w:ascii="Times New Roman" w:hAnsi="Times New Roman"/>
                <w:color w:val="000000" w:themeColor="text1"/>
                <w:sz w:val="20"/>
                <w:szCs w:val="20"/>
              </w:rPr>
              <w:t>midterm, final.</w:t>
            </w:r>
          </w:p>
        </w:tc>
      </w:tr>
      <w:tr w:rsidR="00402256" w:rsidRPr="00964DD0" w14:paraId="101FBE4B" w14:textId="77777777" w:rsidTr="00474E4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74E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74E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19977EB" w:rsidR="00402256" w:rsidRPr="003A32E4" w:rsidRDefault="00E45EA7"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474E4F">
        <w:trPr>
          <w:trHeight w:val="20"/>
        </w:trPr>
        <w:tc>
          <w:tcPr>
            <w:tcW w:w="14395" w:type="dxa"/>
            <w:gridSpan w:val="6"/>
            <w:shd w:val="clear" w:color="auto" w:fill="auto"/>
            <w:tcMar>
              <w:top w:w="100" w:type="nil"/>
              <w:right w:w="100" w:type="nil"/>
            </w:tcMar>
          </w:tcPr>
          <w:p w14:paraId="2CD3F5C0" w14:textId="0EDAF79C" w:rsidR="005B3461" w:rsidRPr="0054609C" w:rsidRDefault="005B3461" w:rsidP="00474E4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474E4F">
        <w:trPr>
          <w:trHeight w:val="20"/>
        </w:trPr>
        <w:tc>
          <w:tcPr>
            <w:tcW w:w="14395" w:type="dxa"/>
            <w:gridSpan w:val="6"/>
            <w:shd w:val="clear" w:color="auto" w:fill="auto"/>
            <w:tcMar>
              <w:top w:w="100" w:type="nil"/>
              <w:right w:w="100" w:type="nil"/>
            </w:tcMar>
          </w:tcPr>
          <w:p w14:paraId="73C92C93" w14:textId="7210F67F" w:rsidR="00C4697F" w:rsidRPr="00700F52" w:rsidRDefault="00C4697F" w:rsidP="00474E4F">
            <w:pPr>
              <w:rPr>
                <w:rFonts w:ascii="Times New Roman" w:hAnsi="Times New Roman"/>
                <w:color w:val="000000"/>
                <w:sz w:val="20"/>
                <w:szCs w:val="20"/>
              </w:rPr>
            </w:pPr>
            <w:r w:rsidRPr="00700F52">
              <w:rPr>
                <w:rFonts w:ascii="Times New Roman" w:hAnsi="Times New Roman"/>
                <w:color w:val="000000"/>
                <w:sz w:val="20"/>
                <w:szCs w:val="20"/>
              </w:rPr>
              <w:t>For 2022-2023 we returned to a previous textbook. The program faculty supported this change and it led to better alignments across courses. We plan to use the same textbook for next year. We will continue to monitor student success on this learning outcome.</w:t>
            </w:r>
          </w:p>
          <w:p w14:paraId="02007D7E" w14:textId="77777777" w:rsidR="00C4697F" w:rsidRPr="00700F52" w:rsidRDefault="00C4697F" w:rsidP="00474E4F">
            <w:pPr>
              <w:rPr>
                <w:rFonts w:ascii="Times New Roman" w:hAnsi="Times New Roman"/>
                <w:color w:val="000000"/>
                <w:sz w:val="20"/>
                <w:szCs w:val="20"/>
              </w:rPr>
            </w:pPr>
          </w:p>
          <w:p w14:paraId="07BFFA8B" w14:textId="7C77262D" w:rsidR="00C4697F" w:rsidRPr="00700F52" w:rsidRDefault="00C4697F" w:rsidP="00474E4F">
            <w:pPr>
              <w:rPr>
                <w:rFonts w:ascii="Times New Roman" w:hAnsi="Times New Roman"/>
                <w:color w:val="000000"/>
                <w:sz w:val="20"/>
                <w:szCs w:val="20"/>
              </w:rPr>
            </w:pPr>
            <w:r w:rsidRPr="00700F52">
              <w:rPr>
                <w:rFonts w:ascii="Times New Roman" w:hAnsi="Times New Roman"/>
                <w:color w:val="000000"/>
                <w:sz w:val="20"/>
                <w:szCs w:val="20"/>
              </w:rPr>
              <w:t>Next Assessment Cycle Plan: The course used to assess this outcome is a core course in the MA in Mathematics program, and it is offered once a year. This course will be assessed again during the Spring 2024 semester when the course is taught again.</w:t>
            </w:r>
          </w:p>
          <w:p w14:paraId="1CDB788D" w14:textId="0D5A35C9" w:rsidR="005B3461" w:rsidRPr="0054609C" w:rsidRDefault="005B3461" w:rsidP="00474E4F">
            <w:pPr>
              <w:jc w:val="both"/>
              <w:rPr>
                <w:rFonts w:ascii="Times New Roman" w:hAnsi="Times New Roman"/>
                <w:b/>
                <w:sz w:val="20"/>
                <w:szCs w:val="20"/>
              </w:rPr>
            </w:pPr>
          </w:p>
        </w:tc>
      </w:tr>
    </w:tbl>
    <w:p w14:paraId="70D0AD10" w14:textId="27511154" w:rsidR="00474E4F" w:rsidRDefault="00474E4F"/>
    <w:p w14:paraId="6C129124" w14:textId="77777777" w:rsidR="00474E4F" w:rsidRDefault="00474E4F">
      <w:r>
        <w:br w:type="page"/>
      </w:r>
    </w:p>
    <w:p w14:paraId="02343139" w14:textId="77777777" w:rsidR="006061E6" w:rsidRDefault="006061E6"/>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1345DC" w:rsidRPr="00964DD0" w14:paraId="60BF11D1" w14:textId="77777777" w:rsidTr="00474E4F">
        <w:trPr>
          <w:trHeight w:val="20"/>
        </w:trPr>
        <w:tc>
          <w:tcPr>
            <w:tcW w:w="14395" w:type="dxa"/>
            <w:gridSpan w:val="6"/>
            <w:tcBorders>
              <w:bottom w:val="single" w:sz="4" w:space="0" w:color="auto"/>
            </w:tcBorders>
            <w:shd w:val="pct15" w:color="auto" w:fill="auto"/>
            <w:tcMar>
              <w:top w:w="100" w:type="nil"/>
              <w:right w:w="100" w:type="nil"/>
            </w:tcMar>
          </w:tcPr>
          <w:p w14:paraId="11DCDAB5" w14:textId="77EF6829" w:rsidR="001345DC" w:rsidRPr="001E35D2" w:rsidRDefault="001345DC" w:rsidP="00474E4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4</w:t>
            </w:r>
          </w:p>
        </w:tc>
      </w:tr>
      <w:tr w:rsidR="001345DC" w:rsidRPr="00964DD0" w14:paraId="33B40FD1" w14:textId="77777777" w:rsidTr="00474E4F">
        <w:trPr>
          <w:trHeight w:val="20"/>
        </w:trPr>
        <w:tc>
          <w:tcPr>
            <w:tcW w:w="2875" w:type="dxa"/>
            <w:tcBorders>
              <w:bottom w:val="single" w:sz="4" w:space="0" w:color="auto"/>
            </w:tcBorders>
            <w:shd w:val="pct5" w:color="auto" w:fill="auto"/>
            <w:tcMar>
              <w:top w:w="100" w:type="nil"/>
              <w:right w:w="100" w:type="nil"/>
            </w:tcMar>
          </w:tcPr>
          <w:p w14:paraId="1D1B6462" w14:textId="77777777" w:rsidR="001345DC" w:rsidRPr="00EB65C8" w:rsidRDefault="001345DC" w:rsidP="00474E4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EE6B4D4" w14:textId="107EC9F5" w:rsidR="001345DC" w:rsidRPr="003A32E4" w:rsidRDefault="00E06498" w:rsidP="00474E4F">
            <w:pPr>
              <w:widowControl w:val="0"/>
              <w:autoSpaceDE w:val="0"/>
              <w:autoSpaceDN w:val="0"/>
              <w:adjustRightInd w:val="0"/>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Students will demonstrate their capacity for collaboration in the mathematics classroom as a learner and as a teacher.</w:t>
            </w:r>
          </w:p>
        </w:tc>
      </w:tr>
      <w:tr w:rsidR="001345DC" w:rsidRPr="00964DD0" w14:paraId="53FF94F5" w14:textId="77777777" w:rsidTr="00474E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DCFA6DC" w14:textId="77777777" w:rsidR="001345DC" w:rsidRPr="005D68AF" w:rsidRDefault="001345DC" w:rsidP="00474E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24108E8" w14:textId="27121584" w:rsidR="001345DC" w:rsidRPr="005D68AF" w:rsidRDefault="00D66D64"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Discussion boards from MATH 511, Algebra from an Advanced Perspective.</w:t>
            </w:r>
          </w:p>
        </w:tc>
      </w:tr>
      <w:tr w:rsidR="00D66D64" w:rsidRPr="00964DD0" w14:paraId="5EADDA11" w14:textId="77777777" w:rsidTr="00474E4F">
        <w:trPr>
          <w:trHeight w:val="20"/>
        </w:trPr>
        <w:tc>
          <w:tcPr>
            <w:tcW w:w="2875" w:type="dxa"/>
            <w:tcBorders>
              <w:left w:val="single" w:sz="4" w:space="0" w:color="auto"/>
            </w:tcBorders>
            <w:shd w:val="clear" w:color="auto" w:fill="auto"/>
            <w:tcMar>
              <w:top w:w="100" w:type="nil"/>
              <w:right w:w="100" w:type="nil"/>
            </w:tcMar>
          </w:tcPr>
          <w:p w14:paraId="0F024B55" w14:textId="77777777" w:rsidR="00D66D64" w:rsidRPr="001160F4" w:rsidRDefault="00D66D64" w:rsidP="00474E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7861A5B" w14:textId="266E038E" w:rsidR="00D66D64" w:rsidRPr="00F136C3" w:rsidRDefault="00D66D64" w:rsidP="00474E4F">
            <w:pPr>
              <w:widowControl w:val="0"/>
              <w:autoSpaceDE w:val="0"/>
              <w:autoSpaceDN w:val="0"/>
              <w:adjustRightInd w:val="0"/>
              <w:rPr>
                <w:rFonts w:ascii="Times New Roman" w:hAnsi="Times New Roman"/>
                <w:color w:val="767171" w:themeColor="background2" w:themeShade="80"/>
                <w:sz w:val="20"/>
                <w:szCs w:val="20"/>
              </w:rPr>
            </w:pPr>
            <w:r w:rsidRPr="005C6AEA">
              <w:rPr>
                <w:rFonts w:ascii="Times New Roman" w:hAnsi="Times New Roman"/>
                <w:color w:val="333333"/>
                <w:sz w:val="21"/>
                <w:szCs w:val="21"/>
                <w:shd w:val="clear" w:color="auto" w:fill="FFFFFF"/>
              </w:rPr>
              <w:t>A score of 8 or higher on a 10-point multipart rubric will demonstrate students’ ability to collaborate when working towards solutions to problems. We expect at least 75% of students to meet this learning outcome.</w:t>
            </w:r>
          </w:p>
        </w:tc>
      </w:tr>
      <w:tr w:rsidR="00D66D64" w:rsidRPr="00964DD0" w14:paraId="10E7F7A7" w14:textId="77777777" w:rsidTr="00474E4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4E93A32E" w14:textId="77777777" w:rsidR="00D66D64" w:rsidRDefault="00D66D64" w:rsidP="00474E4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0E7EFDC" w14:textId="77777777" w:rsidR="00D66D64" w:rsidRDefault="00D66D64" w:rsidP="00474E4F">
            <w:pPr>
              <w:widowControl w:val="0"/>
              <w:autoSpaceDE w:val="0"/>
              <w:autoSpaceDN w:val="0"/>
              <w:adjustRightInd w:val="0"/>
              <w:rPr>
                <w:rFonts w:ascii="Times New Roman" w:hAnsi="Times New Roman"/>
                <w:sz w:val="20"/>
                <w:szCs w:val="20"/>
              </w:rPr>
            </w:pPr>
          </w:p>
          <w:p w14:paraId="2CE97DBA" w14:textId="77777777" w:rsidR="00D66D64" w:rsidRPr="00964DD0" w:rsidRDefault="00D66D64" w:rsidP="00474E4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48901E5" w14:textId="04983906" w:rsidR="00D66D64" w:rsidRPr="00964DD0" w:rsidRDefault="00C4697F" w:rsidP="00474E4F">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671A5FF1" w14:textId="77777777" w:rsidR="00D66D64" w:rsidRPr="00C4455B" w:rsidRDefault="00D66D64" w:rsidP="00474E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9DF91C4" w14:textId="5FA0D1F0" w:rsidR="00D66D64" w:rsidRPr="0075740F" w:rsidRDefault="00C4697F" w:rsidP="00474E4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D66D64" w:rsidRPr="00964DD0" w14:paraId="5918C53F" w14:textId="77777777" w:rsidTr="00474E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E14876D" w14:textId="77777777" w:rsidR="00D66D64" w:rsidRPr="00EB65C8" w:rsidRDefault="00D66D64" w:rsidP="00474E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49C3E8E" w14:textId="69BC1F86" w:rsidR="00D66D64" w:rsidRPr="00964DD0" w:rsidRDefault="00B93A2B" w:rsidP="00474E4F">
            <w:pPr>
              <w:widowControl w:val="0"/>
              <w:autoSpaceDE w:val="0"/>
              <w:autoSpaceDN w:val="0"/>
              <w:adjustRightInd w:val="0"/>
              <w:rPr>
                <w:rFonts w:ascii="Times New Roman" w:hAnsi="Times New Roman"/>
                <w:sz w:val="20"/>
                <w:szCs w:val="20"/>
              </w:rPr>
            </w:pPr>
            <w:r w:rsidRPr="003B7724">
              <w:rPr>
                <w:rFonts w:ascii="Times New Roman" w:hAnsi="Times New Roman"/>
                <w:color w:val="000000" w:themeColor="text1"/>
                <w:sz w:val="20"/>
                <w:szCs w:val="20"/>
              </w:rPr>
              <w:t>The artifacts from all enrolled students (n=</w:t>
            </w:r>
            <w:r w:rsidR="001F47FB">
              <w:rPr>
                <w:rFonts w:ascii="Times New Roman" w:hAnsi="Times New Roman"/>
                <w:color w:val="000000" w:themeColor="text1"/>
                <w:sz w:val="20"/>
                <w:szCs w:val="20"/>
              </w:rPr>
              <w:t>12</w:t>
            </w:r>
            <w:r w:rsidRPr="003B7724">
              <w:rPr>
                <w:rFonts w:ascii="Times New Roman" w:hAnsi="Times New Roman"/>
                <w:color w:val="000000" w:themeColor="text1"/>
                <w:sz w:val="20"/>
                <w:szCs w:val="20"/>
              </w:rPr>
              <w:t>) that were used to assess this SLO were assignments and discussion boards.</w:t>
            </w:r>
          </w:p>
        </w:tc>
      </w:tr>
      <w:tr w:rsidR="00D66D64" w:rsidRPr="00964DD0" w14:paraId="606C8F29" w14:textId="77777777" w:rsidTr="00474E4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325A5F" w14:textId="0B9A5C4C" w:rsidR="00D66D64" w:rsidRDefault="00D66D64" w:rsidP="00474E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A9423B">
              <w:rPr>
                <w:rFonts w:ascii="Times New Roman" w:hAnsi="Times New Roman"/>
                <w:b/>
                <w:bCs/>
                <w:sz w:val="20"/>
                <w:szCs w:val="20"/>
              </w:rPr>
              <w:t>4</w:t>
            </w:r>
            <w:r>
              <w:rPr>
                <w:rFonts w:ascii="Times New Roman" w:hAnsi="Times New Roman"/>
                <w:b/>
                <w:bCs/>
                <w:sz w:val="20"/>
                <w:szCs w:val="20"/>
              </w:rPr>
              <w:t>.</w:t>
            </w:r>
          </w:p>
          <w:p w14:paraId="0EC1A297" w14:textId="77777777" w:rsidR="00D66D64" w:rsidRPr="003A32E4" w:rsidRDefault="00D66D64" w:rsidP="00474E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3587378C" w14:textId="1EC711F7" w:rsidR="00D66D64" w:rsidRPr="003A32E4" w:rsidRDefault="001F47FB"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r w:rsidR="00D66D64">
              <w:rPr>
                <w:rFonts w:ascii="Times New Roman" w:hAnsi="Times New Roman"/>
                <w:b/>
                <w:sz w:val="22"/>
                <w:szCs w:val="22"/>
              </w:rPr>
              <w:t xml:space="preserve"> </w:t>
            </w:r>
            <w:r w:rsidR="00D66D64"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F6AD4A5" w14:textId="77777777" w:rsidR="00D66D64" w:rsidRPr="003A32E4" w:rsidRDefault="00D66D64"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D66D64" w:rsidRPr="00964DD0" w14:paraId="53BCCF7A" w14:textId="77777777" w:rsidTr="00474E4F">
        <w:trPr>
          <w:trHeight w:val="20"/>
        </w:trPr>
        <w:tc>
          <w:tcPr>
            <w:tcW w:w="14395" w:type="dxa"/>
            <w:gridSpan w:val="6"/>
            <w:shd w:val="clear" w:color="auto" w:fill="auto"/>
            <w:tcMar>
              <w:top w:w="100" w:type="nil"/>
              <w:right w:w="100" w:type="nil"/>
            </w:tcMar>
          </w:tcPr>
          <w:p w14:paraId="3FBD1433" w14:textId="77777777" w:rsidR="00D66D64" w:rsidRPr="0054609C" w:rsidRDefault="00D66D64" w:rsidP="00474E4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66D64" w:rsidRPr="00964DD0" w14:paraId="3D33BE75" w14:textId="77777777" w:rsidTr="00474E4F">
        <w:trPr>
          <w:trHeight w:val="20"/>
        </w:trPr>
        <w:tc>
          <w:tcPr>
            <w:tcW w:w="14395" w:type="dxa"/>
            <w:gridSpan w:val="6"/>
            <w:shd w:val="clear" w:color="auto" w:fill="auto"/>
            <w:tcMar>
              <w:top w:w="100" w:type="nil"/>
              <w:right w:w="100" w:type="nil"/>
            </w:tcMar>
          </w:tcPr>
          <w:p w14:paraId="307B9CD0" w14:textId="77777777" w:rsidR="00700F52" w:rsidRPr="00700F52" w:rsidRDefault="00700F52" w:rsidP="00474E4F">
            <w:pPr>
              <w:rPr>
                <w:rFonts w:ascii="Times New Roman" w:hAnsi="Times New Roman"/>
                <w:color w:val="000000"/>
                <w:sz w:val="20"/>
                <w:szCs w:val="20"/>
              </w:rPr>
            </w:pPr>
            <w:r w:rsidRPr="00700F52">
              <w:rPr>
                <w:rFonts w:ascii="Times New Roman" w:hAnsi="Times New Roman"/>
                <w:color w:val="000000"/>
                <w:sz w:val="20"/>
                <w:szCs w:val="20"/>
              </w:rPr>
              <w:t>For 2022-2023 we returned to a previous textbook. The program faculty supported this change and it led to better alignments across courses. We plan to use the same textbook for next year. We will continue to monitor student success on this learning outcome.</w:t>
            </w:r>
          </w:p>
          <w:p w14:paraId="113BAD49" w14:textId="77777777" w:rsidR="00700F52" w:rsidRPr="00700F52" w:rsidRDefault="00700F52" w:rsidP="00474E4F">
            <w:pPr>
              <w:rPr>
                <w:rFonts w:ascii="Times New Roman" w:hAnsi="Times New Roman"/>
                <w:color w:val="000000"/>
                <w:sz w:val="20"/>
                <w:szCs w:val="20"/>
              </w:rPr>
            </w:pPr>
          </w:p>
          <w:p w14:paraId="39737534" w14:textId="23B4428B" w:rsidR="00700F52" w:rsidRPr="00700F52" w:rsidRDefault="00700F52" w:rsidP="00474E4F">
            <w:pPr>
              <w:rPr>
                <w:rFonts w:ascii="Times New Roman" w:hAnsi="Times New Roman"/>
                <w:color w:val="000000"/>
                <w:sz w:val="20"/>
                <w:szCs w:val="20"/>
              </w:rPr>
            </w:pPr>
            <w:r w:rsidRPr="00700F52">
              <w:rPr>
                <w:rFonts w:ascii="Times New Roman" w:hAnsi="Times New Roman"/>
                <w:color w:val="000000"/>
                <w:sz w:val="20"/>
                <w:szCs w:val="20"/>
              </w:rPr>
              <w:t xml:space="preserve">Next Assessment Cycle Plan: The course used to assess this outcome is a core course in the MA in Mathematics program, and it is offered once a year. This course will be assessed again during the </w:t>
            </w:r>
            <w:r w:rsidR="00016F33">
              <w:rPr>
                <w:rFonts w:ascii="Times New Roman" w:hAnsi="Times New Roman"/>
                <w:color w:val="000000"/>
                <w:sz w:val="20"/>
                <w:szCs w:val="20"/>
              </w:rPr>
              <w:t xml:space="preserve">fall </w:t>
            </w:r>
            <w:r w:rsidRPr="00700F52">
              <w:rPr>
                <w:rFonts w:ascii="Times New Roman" w:hAnsi="Times New Roman"/>
                <w:color w:val="000000"/>
                <w:sz w:val="20"/>
                <w:szCs w:val="20"/>
              </w:rPr>
              <w:t>202</w:t>
            </w:r>
            <w:r w:rsidR="00016F33">
              <w:rPr>
                <w:rFonts w:ascii="Times New Roman" w:hAnsi="Times New Roman"/>
                <w:color w:val="000000"/>
                <w:sz w:val="20"/>
                <w:szCs w:val="20"/>
              </w:rPr>
              <w:t>3</w:t>
            </w:r>
            <w:r w:rsidRPr="00700F52">
              <w:rPr>
                <w:rFonts w:ascii="Times New Roman" w:hAnsi="Times New Roman"/>
                <w:color w:val="000000"/>
                <w:sz w:val="20"/>
                <w:szCs w:val="20"/>
              </w:rPr>
              <w:t xml:space="preserve"> semester when the course is taught again.</w:t>
            </w:r>
          </w:p>
          <w:p w14:paraId="79A4AAA7" w14:textId="24035FB6" w:rsidR="00D66D64" w:rsidRPr="0054609C" w:rsidRDefault="00D66D64" w:rsidP="00474E4F">
            <w:pPr>
              <w:jc w:val="both"/>
              <w:rPr>
                <w:rFonts w:ascii="Times New Roman" w:hAnsi="Times New Roman"/>
                <w:b/>
                <w:sz w:val="20"/>
                <w:szCs w:val="20"/>
              </w:rPr>
            </w:pPr>
          </w:p>
        </w:tc>
      </w:tr>
    </w:tbl>
    <w:p w14:paraId="07674622" w14:textId="77777777" w:rsidR="001345DC" w:rsidRDefault="001345DC">
      <w:pPr>
        <w:rPr>
          <w:b/>
          <w:bCs/>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1345DC" w:rsidRPr="00964DD0" w14:paraId="5BDFDED4" w14:textId="77777777" w:rsidTr="00474E4F">
        <w:trPr>
          <w:trHeight w:val="20"/>
        </w:trPr>
        <w:tc>
          <w:tcPr>
            <w:tcW w:w="14395" w:type="dxa"/>
            <w:gridSpan w:val="6"/>
            <w:tcBorders>
              <w:bottom w:val="single" w:sz="4" w:space="0" w:color="auto"/>
            </w:tcBorders>
            <w:shd w:val="pct15" w:color="auto" w:fill="auto"/>
            <w:tcMar>
              <w:top w:w="100" w:type="nil"/>
              <w:right w:w="100" w:type="nil"/>
            </w:tcMar>
          </w:tcPr>
          <w:p w14:paraId="1FFA2EBD" w14:textId="7822629D" w:rsidR="001345DC" w:rsidRPr="001E35D2" w:rsidRDefault="001345DC" w:rsidP="00474E4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5</w:t>
            </w:r>
          </w:p>
        </w:tc>
      </w:tr>
      <w:tr w:rsidR="001345DC" w:rsidRPr="00964DD0" w14:paraId="18654E2B" w14:textId="77777777" w:rsidTr="00474E4F">
        <w:trPr>
          <w:trHeight w:val="20"/>
        </w:trPr>
        <w:tc>
          <w:tcPr>
            <w:tcW w:w="2875" w:type="dxa"/>
            <w:tcBorders>
              <w:bottom w:val="single" w:sz="4" w:space="0" w:color="auto"/>
            </w:tcBorders>
            <w:shd w:val="pct5" w:color="auto" w:fill="auto"/>
            <w:tcMar>
              <w:top w:w="100" w:type="nil"/>
              <w:right w:w="100" w:type="nil"/>
            </w:tcMar>
          </w:tcPr>
          <w:p w14:paraId="36744082" w14:textId="77777777" w:rsidR="001345DC" w:rsidRPr="00EB65C8" w:rsidRDefault="001345DC" w:rsidP="00474E4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4DB9EBC" w14:textId="1713487C" w:rsidR="001345DC" w:rsidRPr="003A32E4" w:rsidRDefault="00E81A60" w:rsidP="00474E4F">
            <w:pPr>
              <w:widowControl w:val="0"/>
              <w:autoSpaceDE w:val="0"/>
              <w:autoSpaceDN w:val="0"/>
              <w:adjustRightInd w:val="0"/>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Students will be able to communicate about research in mathematics education in a written form at a level commensurate with that of students completing a master’s degree.</w:t>
            </w:r>
          </w:p>
        </w:tc>
      </w:tr>
      <w:tr w:rsidR="001345DC" w:rsidRPr="00964DD0" w14:paraId="2A3F5F2E" w14:textId="77777777" w:rsidTr="00474E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174801F" w14:textId="77777777" w:rsidR="001345DC" w:rsidRPr="005D68AF" w:rsidRDefault="001345DC" w:rsidP="00474E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D63D716" w14:textId="58280E0D" w:rsidR="001345DC" w:rsidRPr="005D68AF" w:rsidRDefault="00BB2A91"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Discussion boards and written assignments from MATH 585, Advanced Mathematical Thinking I.</w:t>
            </w:r>
          </w:p>
        </w:tc>
      </w:tr>
      <w:tr w:rsidR="001345DC" w:rsidRPr="00964DD0" w14:paraId="068AE744" w14:textId="77777777" w:rsidTr="00474E4F">
        <w:trPr>
          <w:trHeight w:val="20"/>
        </w:trPr>
        <w:tc>
          <w:tcPr>
            <w:tcW w:w="2875" w:type="dxa"/>
            <w:tcBorders>
              <w:left w:val="single" w:sz="4" w:space="0" w:color="auto"/>
            </w:tcBorders>
            <w:shd w:val="clear" w:color="auto" w:fill="auto"/>
            <w:tcMar>
              <w:top w:w="100" w:type="nil"/>
              <w:right w:w="100" w:type="nil"/>
            </w:tcMar>
          </w:tcPr>
          <w:p w14:paraId="5C333436" w14:textId="77777777" w:rsidR="001345DC" w:rsidRPr="001160F4" w:rsidRDefault="001345DC" w:rsidP="00474E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366E6EA" w14:textId="5573D6FF" w:rsidR="001345DC" w:rsidRDefault="00BB2A91" w:rsidP="00474E4F">
            <w:pPr>
              <w:widowControl w:val="0"/>
              <w:autoSpaceDE w:val="0"/>
              <w:autoSpaceDN w:val="0"/>
              <w:adjustRightInd w:val="0"/>
              <w:rPr>
                <w:rFonts w:ascii="Times New Roman" w:hAnsi="Times New Roman"/>
                <w:color w:val="767171" w:themeColor="background2" w:themeShade="80"/>
                <w:sz w:val="20"/>
                <w:szCs w:val="20"/>
              </w:rPr>
            </w:pPr>
            <w:r w:rsidRPr="005C6AEA">
              <w:rPr>
                <w:rFonts w:ascii="Times New Roman" w:hAnsi="Times New Roman"/>
                <w:color w:val="333333"/>
                <w:sz w:val="21"/>
                <w:szCs w:val="21"/>
                <w:shd w:val="clear" w:color="auto" w:fill="FFFFFF"/>
              </w:rPr>
              <w:t>A score of 8 or higher on a 10-point multipart rubric will demonstrate students’ ability to communicate about research in mathematics education. We expect at least 75% of students to meet this learning outcome.</w:t>
            </w:r>
          </w:p>
          <w:p w14:paraId="0DB57D0C" w14:textId="77777777" w:rsidR="001345DC" w:rsidRPr="00F136C3" w:rsidRDefault="001345DC" w:rsidP="00474E4F">
            <w:pPr>
              <w:widowControl w:val="0"/>
              <w:autoSpaceDE w:val="0"/>
              <w:autoSpaceDN w:val="0"/>
              <w:adjustRightInd w:val="0"/>
              <w:rPr>
                <w:rFonts w:ascii="Times New Roman" w:hAnsi="Times New Roman"/>
                <w:color w:val="767171" w:themeColor="background2" w:themeShade="80"/>
                <w:sz w:val="20"/>
                <w:szCs w:val="20"/>
              </w:rPr>
            </w:pPr>
          </w:p>
        </w:tc>
      </w:tr>
      <w:tr w:rsidR="001345DC" w:rsidRPr="00964DD0" w14:paraId="49E62193" w14:textId="77777777" w:rsidTr="00474E4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9D6CE22" w14:textId="77777777" w:rsidR="001345DC" w:rsidRDefault="001345DC" w:rsidP="00474E4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0AEAB31" w14:textId="77777777" w:rsidR="001345DC" w:rsidRDefault="001345DC" w:rsidP="00474E4F">
            <w:pPr>
              <w:widowControl w:val="0"/>
              <w:autoSpaceDE w:val="0"/>
              <w:autoSpaceDN w:val="0"/>
              <w:adjustRightInd w:val="0"/>
              <w:rPr>
                <w:rFonts w:ascii="Times New Roman" w:hAnsi="Times New Roman"/>
                <w:sz w:val="20"/>
                <w:szCs w:val="20"/>
              </w:rPr>
            </w:pPr>
          </w:p>
          <w:p w14:paraId="27EA6386" w14:textId="77777777" w:rsidR="001345DC" w:rsidRPr="00964DD0" w:rsidRDefault="001345DC" w:rsidP="00474E4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5F8D4A8" w14:textId="2454539D" w:rsidR="001345DC" w:rsidRPr="00964DD0" w:rsidRDefault="00016F33" w:rsidP="00474E4F">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16032E17" w14:textId="77777777" w:rsidR="001345DC" w:rsidRPr="00C4455B" w:rsidRDefault="001345DC" w:rsidP="00474E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30BE1E7" w14:textId="10C87D92" w:rsidR="001345DC" w:rsidRPr="0075740F" w:rsidRDefault="00016F33" w:rsidP="00474E4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NA</w:t>
            </w:r>
          </w:p>
        </w:tc>
      </w:tr>
      <w:tr w:rsidR="001345DC" w:rsidRPr="00964DD0" w14:paraId="68799F7B" w14:textId="77777777" w:rsidTr="00474E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CA2E942" w14:textId="77777777" w:rsidR="001345DC" w:rsidRPr="00EB65C8" w:rsidRDefault="001345DC" w:rsidP="00474E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0DB4F30" w14:textId="0CA94AA6" w:rsidR="001345DC" w:rsidRPr="00964DD0" w:rsidRDefault="00016F33" w:rsidP="00474E4F">
            <w:pPr>
              <w:widowControl w:val="0"/>
              <w:autoSpaceDE w:val="0"/>
              <w:autoSpaceDN w:val="0"/>
              <w:adjustRightInd w:val="0"/>
              <w:rPr>
                <w:rFonts w:ascii="Times New Roman" w:hAnsi="Times New Roman"/>
                <w:sz w:val="20"/>
                <w:szCs w:val="20"/>
              </w:rPr>
            </w:pPr>
            <w:r>
              <w:rPr>
                <w:rFonts w:ascii="Times New Roman" w:hAnsi="Times New Roman"/>
                <w:sz w:val="20"/>
                <w:szCs w:val="20"/>
              </w:rPr>
              <w:t>NA</w:t>
            </w:r>
          </w:p>
        </w:tc>
      </w:tr>
      <w:tr w:rsidR="001345DC" w:rsidRPr="00964DD0" w14:paraId="2E039277" w14:textId="77777777" w:rsidTr="00474E4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2077951B" w14:textId="337B5AF3" w:rsidR="001345DC" w:rsidRDefault="001345DC" w:rsidP="00474E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0B3A66">
              <w:rPr>
                <w:rFonts w:ascii="Times New Roman" w:hAnsi="Times New Roman"/>
                <w:b/>
                <w:bCs/>
                <w:sz w:val="20"/>
                <w:szCs w:val="20"/>
              </w:rPr>
              <w:t>5</w:t>
            </w:r>
            <w:r>
              <w:rPr>
                <w:rFonts w:ascii="Times New Roman" w:hAnsi="Times New Roman"/>
                <w:b/>
                <w:bCs/>
                <w:sz w:val="20"/>
                <w:szCs w:val="20"/>
              </w:rPr>
              <w:t>.</w:t>
            </w:r>
          </w:p>
          <w:p w14:paraId="269FF6FD" w14:textId="77777777" w:rsidR="001345DC" w:rsidRPr="003A32E4" w:rsidRDefault="001345DC" w:rsidP="00474E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61D31B01" w14:textId="77777777" w:rsidR="001345DC" w:rsidRPr="003A32E4" w:rsidRDefault="001345DC"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7ABFE00F" w14:textId="77777777" w:rsidR="001345DC" w:rsidRPr="003A32E4" w:rsidRDefault="001345DC"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1345DC" w:rsidRPr="00964DD0" w14:paraId="33BE451C" w14:textId="77777777" w:rsidTr="00474E4F">
        <w:trPr>
          <w:trHeight w:val="20"/>
        </w:trPr>
        <w:tc>
          <w:tcPr>
            <w:tcW w:w="14395" w:type="dxa"/>
            <w:gridSpan w:val="6"/>
            <w:shd w:val="clear" w:color="auto" w:fill="auto"/>
            <w:tcMar>
              <w:top w:w="100" w:type="nil"/>
              <w:right w:w="100" w:type="nil"/>
            </w:tcMar>
          </w:tcPr>
          <w:p w14:paraId="5A16B22D" w14:textId="77777777" w:rsidR="001345DC" w:rsidRPr="0054609C" w:rsidRDefault="001345DC" w:rsidP="00474E4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345DC" w:rsidRPr="00964DD0" w14:paraId="3247C4F5" w14:textId="77777777" w:rsidTr="00474E4F">
        <w:trPr>
          <w:trHeight w:val="20"/>
        </w:trPr>
        <w:tc>
          <w:tcPr>
            <w:tcW w:w="14395" w:type="dxa"/>
            <w:gridSpan w:val="6"/>
            <w:shd w:val="clear" w:color="auto" w:fill="auto"/>
            <w:tcMar>
              <w:top w:w="100" w:type="nil"/>
              <w:right w:w="100" w:type="nil"/>
            </w:tcMar>
          </w:tcPr>
          <w:p w14:paraId="314EACCB" w14:textId="5BAF2D4B" w:rsidR="001345DC" w:rsidRPr="0054609C" w:rsidRDefault="006061E6" w:rsidP="00474E4F">
            <w:pPr>
              <w:jc w:val="both"/>
              <w:rPr>
                <w:rFonts w:ascii="Times New Roman" w:hAnsi="Times New Roman"/>
                <w:b/>
                <w:sz w:val="20"/>
                <w:szCs w:val="20"/>
              </w:rPr>
            </w:pPr>
            <w:r>
              <w:rPr>
                <w:rFonts w:ascii="Times New Roman" w:hAnsi="Times New Roman"/>
                <w:bCs/>
                <w:color w:val="767171" w:themeColor="background2" w:themeShade="80"/>
                <w:sz w:val="20"/>
              </w:rPr>
              <w:t xml:space="preserve">This SLO will be assessed for the first time during the 2023-2024 academic year. </w:t>
            </w:r>
            <w:r w:rsidR="001345DC" w:rsidRPr="0075740F">
              <w:rPr>
                <w:rFonts w:ascii="Times New Roman" w:hAnsi="Times New Roman"/>
                <w:color w:val="767171" w:themeColor="background2" w:themeShade="80"/>
                <w:sz w:val="20"/>
              </w:rPr>
              <w:t xml:space="preserve">  </w:t>
            </w:r>
          </w:p>
        </w:tc>
      </w:tr>
    </w:tbl>
    <w:p w14:paraId="70153DB9" w14:textId="035FEE67" w:rsidR="00474E4F" w:rsidRDefault="00474E4F">
      <w:pPr>
        <w:rPr>
          <w:b/>
          <w:bCs/>
          <w:color w:val="FF0000"/>
        </w:rPr>
      </w:pPr>
    </w:p>
    <w:p w14:paraId="12498BB6" w14:textId="77777777" w:rsidR="00474E4F" w:rsidRDefault="00474E4F">
      <w:pPr>
        <w:rPr>
          <w:b/>
          <w:bCs/>
          <w:color w:val="FF0000"/>
        </w:rPr>
      </w:pPr>
      <w:r>
        <w:rPr>
          <w:b/>
          <w:bCs/>
          <w:color w:val="FF0000"/>
        </w:rPr>
        <w:br w:type="page"/>
      </w:r>
    </w:p>
    <w:p w14:paraId="4AF7114F" w14:textId="77777777" w:rsidR="00A9423B" w:rsidRDefault="00A9423B">
      <w:pPr>
        <w:rPr>
          <w:b/>
          <w:bCs/>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1345DC" w:rsidRPr="00964DD0" w14:paraId="2E82590B" w14:textId="77777777" w:rsidTr="00474E4F">
        <w:trPr>
          <w:trHeight w:val="20"/>
        </w:trPr>
        <w:tc>
          <w:tcPr>
            <w:tcW w:w="14395" w:type="dxa"/>
            <w:gridSpan w:val="6"/>
            <w:tcBorders>
              <w:bottom w:val="single" w:sz="4" w:space="0" w:color="auto"/>
            </w:tcBorders>
            <w:shd w:val="pct15" w:color="auto" w:fill="auto"/>
            <w:tcMar>
              <w:top w:w="100" w:type="nil"/>
              <w:right w:w="100" w:type="nil"/>
            </w:tcMar>
          </w:tcPr>
          <w:p w14:paraId="683AB017" w14:textId="35F79BE8" w:rsidR="001345DC" w:rsidRPr="001E35D2" w:rsidRDefault="001345DC" w:rsidP="00474E4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6</w:t>
            </w:r>
          </w:p>
        </w:tc>
      </w:tr>
      <w:tr w:rsidR="001345DC" w:rsidRPr="00964DD0" w14:paraId="68BA16A4" w14:textId="77777777" w:rsidTr="00474E4F">
        <w:trPr>
          <w:trHeight w:val="20"/>
        </w:trPr>
        <w:tc>
          <w:tcPr>
            <w:tcW w:w="2875" w:type="dxa"/>
            <w:tcBorders>
              <w:bottom w:val="single" w:sz="4" w:space="0" w:color="auto"/>
            </w:tcBorders>
            <w:shd w:val="pct5" w:color="auto" w:fill="auto"/>
            <w:tcMar>
              <w:top w:w="100" w:type="nil"/>
              <w:right w:w="100" w:type="nil"/>
            </w:tcMar>
          </w:tcPr>
          <w:p w14:paraId="599ECA0B" w14:textId="77777777" w:rsidR="001345DC" w:rsidRPr="00EB65C8" w:rsidRDefault="001345DC" w:rsidP="00474E4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BB9FA0A" w14:textId="5D4DBF95" w:rsidR="001345DC" w:rsidRPr="003A32E4" w:rsidRDefault="001345DC" w:rsidP="00474E4F">
            <w:pPr>
              <w:widowControl w:val="0"/>
              <w:autoSpaceDE w:val="0"/>
              <w:autoSpaceDN w:val="0"/>
              <w:adjustRightInd w:val="0"/>
              <w:rPr>
                <w:rFonts w:ascii="Times New Roman" w:hAnsi="Times New Roman"/>
                <w:bCs/>
                <w:color w:val="767171" w:themeColor="background2" w:themeShade="80"/>
                <w:sz w:val="20"/>
                <w:szCs w:val="20"/>
              </w:rPr>
            </w:pPr>
            <w:r w:rsidRPr="005C6AEA">
              <w:rPr>
                <w:rFonts w:ascii="Times New Roman" w:hAnsi="Times New Roman"/>
                <w:color w:val="333333"/>
                <w:sz w:val="21"/>
                <w:szCs w:val="21"/>
                <w:shd w:val="clear" w:color="auto" w:fill="FFFFFF"/>
              </w:rPr>
              <w:t>Students will be able to conduct research regarding secondary students’ mathematical thinking.</w:t>
            </w:r>
          </w:p>
        </w:tc>
      </w:tr>
      <w:tr w:rsidR="001345DC" w:rsidRPr="00964DD0" w14:paraId="3FA28498" w14:textId="77777777" w:rsidTr="00474E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6037695" w14:textId="77777777" w:rsidR="001345DC" w:rsidRPr="005D68AF" w:rsidRDefault="001345DC" w:rsidP="00474E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DE90647" w14:textId="233122A0" w:rsidR="001345DC" w:rsidRPr="005D68AF" w:rsidRDefault="000B3A66" w:rsidP="00474E4F">
            <w:pPr>
              <w:widowControl w:val="0"/>
              <w:autoSpaceDE w:val="0"/>
              <w:autoSpaceDN w:val="0"/>
              <w:adjustRightInd w:val="0"/>
              <w:rPr>
                <w:rFonts w:ascii="Times New Roman" w:hAnsi="Times New Roman"/>
                <w:b/>
                <w:bCs/>
                <w:sz w:val="20"/>
                <w:szCs w:val="20"/>
              </w:rPr>
            </w:pPr>
            <w:r w:rsidRPr="005C6AEA">
              <w:rPr>
                <w:rFonts w:ascii="Times New Roman" w:hAnsi="Times New Roman"/>
                <w:color w:val="333333"/>
                <w:sz w:val="21"/>
                <w:szCs w:val="21"/>
                <w:shd w:val="clear" w:color="auto" w:fill="FFFFFF"/>
              </w:rPr>
              <w:t>Capstone research projects from MATH 595, Advanced Mathematical Thinking II.</w:t>
            </w:r>
          </w:p>
        </w:tc>
      </w:tr>
      <w:tr w:rsidR="001345DC" w:rsidRPr="00964DD0" w14:paraId="7F1A4CB5" w14:textId="77777777" w:rsidTr="00474E4F">
        <w:trPr>
          <w:trHeight w:val="20"/>
        </w:trPr>
        <w:tc>
          <w:tcPr>
            <w:tcW w:w="2875" w:type="dxa"/>
            <w:tcBorders>
              <w:left w:val="single" w:sz="4" w:space="0" w:color="auto"/>
            </w:tcBorders>
            <w:shd w:val="clear" w:color="auto" w:fill="auto"/>
            <w:tcMar>
              <w:top w:w="100" w:type="nil"/>
              <w:right w:w="100" w:type="nil"/>
            </w:tcMar>
          </w:tcPr>
          <w:p w14:paraId="58C59AE7" w14:textId="77777777" w:rsidR="001345DC" w:rsidRPr="001160F4" w:rsidRDefault="001345DC" w:rsidP="00474E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A7EC21" w14:textId="66DDD489" w:rsidR="001345DC" w:rsidRPr="00F136C3" w:rsidRDefault="007A77C3" w:rsidP="00474E4F">
            <w:pPr>
              <w:widowControl w:val="0"/>
              <w:autoSpaceDE w:val="0"/>
              <w:autoSpaceDN w:val="0"/>
              <w:adjustRightInd w:val="0"/>
              <w:rPr>
                <w:rFonts w:ascii="Times New Roman" w:hAnsi="Times New Roman"/>
                <w:color w:val="767171" w:themeColor="background2" w:themeShade="80"/>
                <w:sz w:val="20"/>
                <w:szCs w:val="20"/>
              </w:rPr>
            </w:pPr>
            <w:r w:rsidRPr="005C6AEA">
              <w:rPr>
                <w:rFonts w:ascii="Times New Roman" w:hAnsi="Times New Roman"/>
                <w:color w:val="333333"/>
                <w:sz w:val="21"/>
                <w:szCs w:val="21"/>
                <w:shd w:val="clear" w:color="auto" w:fill="FFFFFF"/>
              </w:rPr>
              <w:t>A score of 8 or higher on a 10-point multipart rubric will demonstrate students’ ability to communicate about research in mathematics education. We expect at least 75% of students to meet this learning outcome.</w:t>
            </w:r>
          </w:p>
        </w:tc>
      </w:tr>
      <w:tr w:rsidR="001345DC" w:rsidRPr="00964DD0" w14:paraId="505A05D2" w14:textId="77777777" w:rsidTr="00474E4F">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EFDA7BB" w14:textId="77777777" w:rsidR="001345DC" w:rsidRDefault="001345DC" w:rsidP="00474E4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4187199" w14:textId="77777777" w:rsidR="001345DC" w:rsidRDefault="001345DC" w:rsidP="00474E4F">
            <w:pPr>
              <w:widowControl w:val="0"/>
              <w:autoSpaceDE w:val="0"/>
              <w:autoSpaceDN w:val="0"/>
              <w:adjustRightInd w:val="0"/>
              <w:rPr>
                <w:rFonts w:ascii="Times New Roman" w:hAnsi="Times New Roman"/>
                <w:sz w:val="20"/>
                <w:szCs w:val="20"/>
              </w:rPr>
            </w:pPr>
          </w:p>
          <w:p w14:paraId="48CACB0E" w14:textId="77777777" w:rsidR="001345DC" w:rsidRPr="00964DD0" w:rsidRDefault="001345DC" w:rsidP="00474E4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CB513" w14:textId="592E923E" w:rsidR="001345DC" w:rsidRPr="00964DD0" w:rsidRDefault="006061E6" w:rsidP="00474E4F">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7C1B5D56" w14:textId="77777777" w:rsidR="001345DC" w:rsidRPr="00C4455B" w:rsidRDefault="001345DC" w:rsidP="00474E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0D8985D" w14:textId="1296036A" w:rsidR="001345DC" w:rsidRPr="0075740F" w:rsidRDefault="006061E6" w:rsidP="00474E4F">
            <w:pPr>
              <w:widowControl w:val="0"/>
              <w:autoSpaceDE w:val="0"/>
              <w:autoSpaceDN w:val="0"/>
              <w:adjustRightInd w:val="0"/>
              <w:jc w:val="both"/>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NA</w:t>
            </w:r>
          </w:p>
        </w:tc>
      </w:tr>
      <w:tr w:rsidR="001345DC" w:rsidRPr="00964DD0" w14:paraId="48C5CF14" w14:textId="77777777" w:rsidTr="00474E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89E218E" w14:textId="77777777" w:rsidR="001345DC" w:rsidRPr="00EB65C8" w:rsidRDefault="001345DC" w:rsidP="00474E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57A1D60" w14:textId="1171611E" w:rsidR="001345DC" w:rsidRPr="00964DD0" w:rsidRDefault="006061E6" w:rsidP="00474E4F">
            <w:pPr>
              <w:widowControl w:val="0"/>
              <w:autoSpaceDE w:val="0"/>
              <w:autoSpaceDN w:val="0"/>
              <w:adjustRightInd w:val="0"/>
              <w:rPr>
                <w:rFonts w:ascii="Times New Roman" w:hAnsi="Times New Roman"/>
                <w:sz w:val="20"/>
                <w:szCs w:val="20"/>
              </w:rPr>
            </w:pPr>
            <w:r>
              <w:rPr>
                <w:rFonts w:ascii="Times New Roman" w:hAnsi="Times New Roman"/>
                <w:sz w:val="20"/>
                <w:szCs w:val="20"/>
              </w:rPr>
              <w:t>NA</w:t>
            </w:r>
          </w:p>
        </w:tc>
      </w:tr>
      <w:tr w:rsidR="001345DC" w:rsidRPr="00964DD0" w14:paraId="0486B108" w14:textId="77777777" w:rsidTr="00474E4F">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6191FB0F" w14:textId="3ECAE82C" w:rsidR="001345DC" w:rsidRDefault="001345DC" w:rsidP="00474E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Student Learning Outcome </w:t>
            </w:r>
            <w:r w:rsidR="00E81A60">
              <w:rPr>
                <w:rFonts w:ascii="Times New Roman" w:hAnsi="Times New Roman"/>
                <w:b/>
                <w:bCs/>
                <w:sz w:val="20"/>
                <w:szCs w:val="20"/>
              </w:rPr>
              <w:t>6</w:t>
            </w:r>
            <w:r>
              <w:rPr>
                <w:rFonts w:ascii="Times New Roman" w:hAnsi="Times New Roman"/>
                <w:b/>
                <w:bCs/>
                <w:sz w:val="20"/>
                <w:szCs w:val="20"/>
              </w:rPr>
              <w:t>.</w:t>
            </w:r>
          </w:p>
          <w:p w14:paraId="385952A1" w14:textId="77777777" w:rsidR="001345DC" w:rsidRPr="003A32E4" w:rsidRDefault="001345DC" w:rsidP="00474E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5C3BEB5" w14:textId="77777777" w:rsidR="001345DC" w:rsidRPr="003A32E4" w:rsidRDefault="001345DC"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517805E3" w14:textId="77777777" w:rsidR="001345DC" w:rsidRPr="003A32E4" w:rsidRDefault="001345DC" w:rsidP="00474E4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474E4F">
              <w:rPr>
                <w:rFonts w:ascii="Times New Roman" w:hAnsi="Times New Roman"/>
                <w:b/>
                <w:sz w:val="22"/>
                <w:szCs w:val="22"/>
              </w:rPr>
            </w:r>
            <w:r w:rsidR="00474E4F">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1345DC" w:rsidRPr="00964DD0" w14:paraId="0C864A9B" w14:textId="77777777" w:rsidTr="00474E4F">
        <w:trPr>
          <w:trHeight w:val="20"/>
        </w:trPr>
        <w:tc>
          <w:tcPr>
            <w:tcW w:w="14395" w:type="dxa"/>
            <w:gridSpan w:val="6"/>
            <w:shd w:val="clear" w:color="auto" w:fill="auto"/>
            <w:tcMar>
              <w:top w:w="100" w:type="nil"/>
              <w:right w:w="100" w:type="nil"/>
            </w:tcMar>
          </w:tcPr>
          <w:p w14:paraId="3E423209" w14:textId="77777777" w:rsidR="001345DC" w:rsidRPr="0054609C" w:rsidRDefault="001345DC" w:rsidP="00474E4F">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345DC" w:rsidRPr="00964DD0" w14:paraId="6D68C397" w14:textId="77777777" w:rsidTr="00474E4F">
        <w:trPr>
          <w:trHeight w:val="20"/>
        </w:trPr>
        <w:tc>
          <w:tcPr>
            <w:tcW w:w="14395" w:type="dxa"/>
            <w:gridSpan w:val="6"/>
            <w:shd w:val="clear" w:color="auto" w:fill="auto"/>
            <w:tcMar>
              <w:top w:w="100" w:type="nil"/>
              <w:right w:w="100" w:type="nil"/>
            </w:tcMar>
          </w:tcPr>
          <w:p w14:paraId="2C8109FC" w14:textId="380BA223" w:rsidR="001345DC" w:rsidRPr="0054609C" w:rsidRDefault="006061E6" w:rsidP="00474E4F">
            <w:pPr>
              <w:jc w:val="both"/>
              <w:rPr>
                <w:rFonts w:ascii="Times New Roman" w:hAnsi="Times New Roman"/>
                <w:b/>
                <w:sz w:val="20"/>
                <w:szCs w:val="20"/>
              </w:rPr>
            </w:pPr>
            <w:r>
              <w:rPr>
                <w:rFonts w:ascii="Times New Roman" w:hAnsi="Times New Roman"/>
                <w:bCs/>
                <w:color w:val="767171" w:themeColor="background2" w:themeShade="80"/>
                <w:sz w:val="20"/>
              </w:rPr>
              <w:t xml:space="preserve">This SLO will be assessed for the first time during the 2023-2024 academic year. </w:t>
            </w:r>
            <w:r w:rsidRPr="0075740F">
              <w:rPr>
                <w:rFonts w:ascii="Times New Roman" w:hAnsi="Times New Roman"/>
                <w:color w:val="767171" w:themeColor="background2" w:themeShade="80"/>
                <w:sz w:val="20"/>
              </w:rPr>
              <w:t xml:space="preserve">  </w:t>
            </w:r>
          </w:p>
        </w:tc>
      </w:tr>
    </w:tbl>
    <w:p w14:paraId="78A2576E" w14:textId="237A33B7" w:rsidR="00474E4F" w:rsidRDefault="00474E4F">
      <w:pPr>
        <w:rPr>
          <w:b/>
          <w:bCs/>
          <w:color w:val="FF0000"/>
        </w:rPr>
      </w:pPr>
    </w:p>
    <w:p w14:paraId="221EAD7A" w14:textId="77777777" w:rsidR="00474E4F" w:rsidRDefault="00474E4F">
      <w:pPr>
        <w:rPr>
          <w:b/>
          <w:bCs/>
          <w:color w:val="FF0000"/>
        </w:rPr>
      </w:pPr>
      <w:r>
        <w:rPr>
          <w:b/>
          <w:bCs/>
          <w:color w:val="FF0000"/>
        </w:rPr>
        <w:br w:type="page"/>
      </w:r>
    </w:p>
    <w:p w14:paraId="2D57FC63" w14:textId="77777777" w:rsidR="003A32E4" w:rsidRDefault="003A32E4">
      <w:pPr>
        <w:rPr>
          <w:b/>
          <w:bCs/>
          <w:color w:val="FF0000"/>
        </w:rPr>
      </w:pPr>
    </w:p>
    <w:tbl>
      <w:tblPr>
        <w:tblStyle w:val="TableGrid"/>
        <w:tblW w:w="14607" w:type="dxa"/>
        <w:tblLayout w:type="fixed"/>
        <w:tblLook w:val="04A0" w:firstRow="1" w:lastRow="0" w:firstColumn="1" w:lastColumn="0" w:noHBand="0" w:noVBand="1"/>
      </w:tblPr>
      <w:tblGrid>
        <w:gridCol w:w="1451"/>
        <w:gridCol w:w="97"/>
        <w:gridCol w:w="139"/>
        <w:gridCol w:w="3452"/>
        <w:gridCol w:w="1578"/>
        <w:gridCol w:w="1578"/>
        <w:gridCol w:w="1578"/>
        <w:gridCol w:w="1578"/>
        <w:gridCol w:w="1578"/>
        <w:gridCol w:w="1578"/>
      </w:tblGrid>
      <w:tr w:rsidR="004241E9" w:rsidRPr="00E23998" w14:paraId="06C18D1C" w14:textId="77777777" w:rsidTr="00E23998">
        <w:tc>
          <w:tcPr>
            <w:tcW w:w="1440" w:type="dxa"/>
            <w:gridSpan w:val="10"/>
            <w:tcBorders>
              <w:top w:val="nil"/>
              <w:left w:val="nil"/>
              <w:bottom w:val="single" w:sz="4" w:space="0" w:color="auto"/>
              <w:right w:val="nil"/>
            </w:tcBorders>
          </w:tcPr>
          <w:p w14:paraId="61294178" w14:textId="6F664D8B" w:rsidR="004241E9" w:rsidRPr="00E23998" w:rsidRDefault="004241E9" w:rsidP="004241E9">
            <w:pPr>
              <w:jc w:val="center"/>
              <w:rPr>
                <w:rFonts w:ascii="Times New Roman" w:hAnsi="Times New Roman"/>
                <w:b/>
                <w:bCs/>
                <w:color w:val="FF0000"/>
                <w:sz w:val="20"/>
                <w:szCs w:val="20"/>
              </w:rPr>
            </w:pPr>
            <w:r w:rsidRPr="00E23998">
              <w:rPr>
                <w:rFonts w:ascii="Times New Roman" w:hAnsi="Times New Roman"/>
                <w:b/>
                <w:bCs/>
                <w:color w:val="000000"/>
                <w:sz w:val="20"/>
                <w:szCs w:val="20"/>
              </w:rPr>
              <w:t>CURRICULUM MAP 049</w:t>
            </w:r>
          </w:p>
        </w:tc>
      </w:tr>
      <w:tr w:rsidR="00E1216A" w:rsidRPr="00E23998" w14:paraId="45BE43CC" w14:textId="77777777" w:rsidTr="00E23998">
        <w:tc>
          <w:tcPr>
            <w:tcW w:w="1620" w:type="dxa"/>
            <w:gridSpan w:val="2"/>
            <w:tcBorders>
              <w:top w:val="single" w:sz="4" w:space="0" w:color="auto"/>
            </w:tcBorders>
            <w:shd w:val="clear" w:color="auto" w:fill="D9E2F3" w:themeFill="accent1" w:themeFillTint="33"/>
            <w:vAlign w:val="bottom"/>
          </w:tcPr>
          <w:p w14:paraId="1B5A34BC" w14:textId="3324FA04" w:rsidR="00C65667" w:rsidRPr="00E23998" w:rsidRDefault="00C65667" w:rsidP="004241E9">
            <w:pPr>
              <w:rPr>
                <w:rFonts w:ascii="Times New Roman" w:hAnsi="Times New Roman"/>
                <w:b/>
                <w:bCs/>
                <w:color w:val="FF0000"/>
                <w:sz w:val="20"/>
                <w:szCs w:val="20"/>
              </w:rPr>
            </w:pPr>
            <w:r w:rsidRPr="00E23998">
              <w:rPr>
                <w:rFonts w:ascii="Times New Roman" w:hAnsi="Times New Roman"/>
                <w:b/>
                <w:bCs/>
                <w:color w:val="000000"/>
                <w:sz w:val="20"/>
                <w:szCs w:val="20"/>
              </w:rPr>
              <w:t>Program name:</w:t>
            </w:r>
          </w:p>
        </w:tc>
        <w:tc>
          <w:tcPr>
            <w:tcW w:w="1440" w:type="dxa"/>
            <w:gridSpan w:val="8"/>
            <w:tcBorders>
              <w:top w:val="single" w:sz="4" w:space="0" w:color="auto"/>
            </w:tcBorders>
            <w:vAlign w:val="bottom"/>
          </w:tcPr>
          <w:p w14:paraId="38343411" w14:textId="5399417F" w:rsidR="00C65667" w:rsidRPr="00E23998" w:rsidRDefault="00C65667" w:rsidP="004241E9">
            <w:pPr>
              <w:rPr>
                <w:rFonts w:ascii="Times New Roman" w:hAnsi="Times New Roman"/>
                <w:b/>
                <w:bCs/>
                <w:color w:val="FF0000"/>
                <w:sz w:val="20"/>
                <w:szCs w:val="20"/>
              </w:rPr>
            </w:pPr>
            <w:r w:rsidRPr="00E23998">
              <w:rPr>
                <w:rFonts w:ascii="Times New Roman" w:hAnsi="Times New Roman"/>
                <w:color w:val="000000"/>
                <w:sz w:val="20"/>
                <w:szCs w:val="20"/>
              </w:rPr>
              <w:t>Master of Arts in Mathematics</w:t>
            </w:r>
          </w:p>
        </w:tc>
      </w:tr>
      <w:tr w:rsidR="00E1216A" w:rsidRPr="00E23998" w14:paraId="31285BB8" w14:textId="77777777" w:rsidTr="00E23998">
        <w:tc>
          <w:tcPr>
            <w:tcW w:w="1620" w:type="dxa"/>
            <w:gridSpan w:val="2"/>
            <w:shd w:val="clear" w:color="auto" w:fill="D9E2F3" w:themeFill="accent1" w:themeFillTint="33"/>
            <w:vAlign w:val="bottom"/>
          </w:tcPr>
          <w:p w14:paraId="41CB7499" w14:textId="677358EB" w:rsidR="00C65667" w:rsidRPr="00E23998" w:rsidRDefault="00C65667" w:rsidP="004241E9">
            <w:pPr>
              <w:rPr>
                <w:rFonts w:ascii="Times New Roman" w:hAnsi="Times New Roman"/>
                <w:b/>
                <w:bCs/>
                <w:color w:val="FF0000"/>
                <w:sz w:val="20"/>
                <w:szCs w:val="20"/>
              </w:rPr>
            </w:pPr>
            <w:r w:rsidRPr="00E23998">
              <w:rPr>
                <w:rFonts w:ascii="Times New Roman" w:hAnsi="Times New Roman"/>
                <w:b/>
                <w:bCs/>
                <w:color w:val="000000"/>
                <w:sz w:val="20"/>
                <w:szCs w:val="20"/>
              </w:rPr>
              <w:t>Department:</w:t>
            </w:r>
          </w:p>
        </w:tc>
        <w:tc>
          <w:tcPr>
            <w:tcW w:w="1440" w:type="dxa"/>
            <w:gridSpan w:val="8"/>
            <w:vAlign w:val="bottom"/>
          </w:tcPr>
          <w:p w14:paraId="1A545AB4" w14:textId="7581620C" w:rsidR="00C65667" w:rsidRPr="00E23998" w:rsidRDefault="00C65667" w:rsidP="004241E9">
            <w:pPr>
              <w:rPr>
                <w:rFonts w:ascii="Times New Roman" w:hAnsi="Times New Roman"/>
                <w:b/>
                <w:bCs/>
                <w:color w:val="FF0000"/>
                <w:sz w:val="20"/>
                <w:szCs w:val="20"/>
              </w:rPr>
            </w:pPr>
            <w:r w:rsidRPr="00E23998">
              <w:rPr>
                <w:rFonts w:ascii="Times New Roman" w:hAnsi="Times New Roman"/>
                <w:color w:val="000000"/>
                <w:sz w:val="20"/>
                <w:szCs w:val="20"/>
              </w:rPr>
              <w:t>Mathematics</w:t>
            </w:r>
          </w:p>
        </w:tc>
      </w:tr>
      <w:tr w:rsidR="00E1216A" w:rsidRPr="00E23998" w14:paraId="655A3D7F" w14:textId="77777777" w:rsidTr="00E23998">
        <w:tc>
          <w:tcPr>
            <w:tcW w:w="1620" w:type="dxa"/>
            <w:gridSpan w:val="2"/>
            <w:shd w:val="clear" w:color="auto" w:fill="D9E2F3" w:themeFill="accent1" w:themeFillTint="33"/>
            <w:vAlign w:val="bottom"/>
          </w:tcPr>
          <w:p w14:paraId="59CC31E8" w14:textId="4F272D1A" w:rsidR="00C65667" w:rsidRPr="00E23998" w:rsidRDefault="00C65667" w:rsidP="004241E9">
            <w:pPr>
              <w:rPr>
                <w:rFonts w:ascii="Times New Roman" w:hAnsi="Times New Roman"/>
                <w:b/>
                <w:bCs/>
                <w:color w:val="FF0000"/>
                <w:sz w:val="20"/>
                <w:szCs w:val="20"/>
              </w:rPr>
            </w:pPr>
            <w:r w:rsidRPr="00E23998">
              <w:rPr>
                <w:rFonts w:ascii="Times New Roman" w:hAnsi="Times New Roman"/>
                <w:b/>
                <w:bCs/>
                <w:color w:val="000000"/>
                <w:sz w:val="20"/>
                <w:szCs w:val="20"/>
              </w:rPr>
              <w:t>College:</w:t>
            </w:r>
          </w:p>
        </w:tc>
        <w:tc>
          <w:tcPr>
            <w:tcW w:w="1440" w:type="dxa"/>
            <w:gridSpan w:val="8"/>
            <w:vAlign w:val="bottom"/>
          </w:tcPr>
          <w:p w14:paraId="62F8296E" w14:textId="49AC973E" w:rsidR="00C65667" w:rsidRPr="00E23998" w:rsidRDefault="00C65667" w:rsidP="004241E9">
            <w:pPr>
              <w:rPr>
                <w:rFonts w:ascii="Times New Roman" w:hAnsi="Times New Roman"/>
                <w:b/>
                <w:bCs/>
                <w:color w:val="FF0000"/>
                <w:sz w:val="20"/>
                <w:szCs w:val="20"/>
              </w:rPr>
            </w:pPr>
            <w:r w:rsidRPr="00E23998">
              <w:rPr>
                <w:rFonts w:ascii="Times New Roman" w:hAnsi="Times New Roman"/>
                <w:color w:val="000000"/>
                <w:sz w:val="20"/>
                <w:szCs w:val="20"/>
              </w:rPr>
              <w:t>Ogden College of Science &amp; Engineering</w:t>
            </w:r>
          </w:p>
        </w:tc>
      </w:tr>
      <w:tr w:rsidR="00E1216A" w:rsidRPr="00E23998" w14:paraId="785DAAD7" w14:textId="77777777" w:rsidTr="00E23998">
        <w:tc>
          <w:tcPr>
            <w:tcW w:w="1620" w:type="dxa"/>
            <w:gridSpan w:val="2"/>
            <w:tcBorders>
              <w:bottom w:val="single" w:sz="4" w:space="0" w:color="auto"/>
            </w:tcBorders>
            <w:shd w:val="clear" w:color="auto" w:fill="D9E2F3" w:themeFill="accent1" w:themeFillTint="33"/>
            <w:vAlign w:val="bottom"/>
          </w:tcPr>
          <w:p w14:paraId="53EDE924" w14:textId="2CFA1058" w:rsidR="00C65667" w:rsidRPr="00E23998" w:rsidRDefault="00C65667" w:rsidP="004241E9">
            <w:pPr>
              <w:rPr>
                <w:rFonts w:ascii="Times New Roman" w:hAnsi="Times New Roman"/>
                <w:b/>
                <w:bCs/>
                <w:color w:val="FF0000"/>
                <w:sz w:val="20"/>
                <w:szCs w:val="20"/>
              </w:rPr>
            </w:pPr>
            <w:r w:rsidRPr="00E23998">
              <w:rPr>
                <w:rFonts w:ascii="Times New Roman" w:hAnsi="Times New Roman"/>
                <w:b/>
                <w:bCs/>
                <w:color w:val="000000"/>
                <w:sz w:val="20"/>
                <w:szCs w:val="20"/>
              </w:rPr>
              <w:t>Contact person:</w:t>
            </w:r>
          </w:p>
        </w:tc>
        <w:tc>
          <w:tcPr>
            <w:tcW w:w="1440" w:type="dxa"/>
            <w:gridSpan w:val="8"/>
            <w:tcBorders>
              <w:bottom w:val="single" w:sz="4" w:space="0" w:color="auto"/>
            </w:tcBorders>
            <w:vAlign w:val="bottom"/>
          </w:tcPr>
          <w:p w14:paraId="7025E20B" w14:textId="7A030781" w:rsidR="00C65667" w:rsidRPr="00E23998" w:rsidRDefault="00C65667" w:rsidP="004241E9">
            <w:pPr>
              <w:rPr>
                <w:rFonts w:ascii="Times New Roman" w:hAnsi="Times New Roman"/>
                <w:b/>
                <w:bCs/>
                <w:color w:val="FF0000"/>
                <w:sz w:val="20"/>
                <w:szCs w:val="20"/>
              </w:rPr>
            </w:pPr>
            <w:r w:rsidRPr="00E23998">
              <w:rPr>
                <w:rFonts w:ascii="Times New Roman" w:hAnsi="Times New Roman"/>
                <w:color w:val="000000"/>
                <w:sz w:val="20"/>
                <w:szCs w:val="20"/>
              </w:rPr>
              <w:t>Hope Marchionda</w:t>
            </w:r>
          </w:p>
        </w:tc>
      </w:tr>
      <w:tr w:rsidR="00E1216A" w:rsidRPr="00E23998" w14:paraId="108B3FBE" w14:textId="77777777" w:rsidTr="00E23998">
        <w:tc>
          <w:tcPr>
            <w:tcW w:w="1620" w:type="dxa"/>
            <w:gridSpan w:val="2"/>
            <w:tcBorders>
              <w:bottom w:val="single" w:sz="4" w:space="0" w:color="auto"/>
            </w:tcBorders>
            <w:shd w:val="clear" w:color="auto" w:fill="D9E2F3" w:themeFill="accent1" w:themeFillTint="33"/>
            <w:vAlign w:val="bottom"/>
          </w:tcPr>
          <w:p w14:paraId="7E6AAAF0" w14:textId="1051C7E7" w:rsidR="00C65667" w:rsidRPr="00E23998" w:rsidRDefault="00C65667" w:rsidP="004241E9">
            <w:pPr>
              <w:rPr>
                <w:rFonts w:ascii="Times New Roman" w:hAnsi="Times New Roman"/>
                <w:b/>
                <w:bCs/>
                <w:color w:val="FF0000"/>
                <w:sz w:val="20"/>
                <w:szCs w:val="20"/>
              </w:rPr>
            </w:pPr>
            <w:r w:rsidRPr="00E23998">
              <w:rPr>
                <w:rFonts w:ascii="Times New Roman" w:hAnsi="Times New Roman"/>
                <w:b/>
                <w:bCs/>
                <w:color w:val="000000"/>
                <w:sz w:val="20"/>
                <w:szCs w:val="20"/>
              </w:rPr>
              <w:t>Email:</w:t>
            </w:r>
          </w:p>
        </w:tc>
        <w:tc>
          <w:tcPr>
            <w:tcW w:w="1440" w:type="dxa"/>
            <w:gridSpan w:val="8"/>
            <w:tcBorders>
              <w:bottom w:val="single" w:sz="4" w:space="0" w:color="auto"/>
            </w:tcBorders>
            <w:vAlign w:val="bottom"/>
          </w:tcPr>
          <w:p w14:paraId="03CAA792" w14:textId="15903971" w:rsidR="00C65667" w:rsidRPr="00E23998" w:rsidRDefault="00474E4F" w:rsidP="004241E9">
            <w:pPr>
              <w:rPr>
                <w:rFonts w:ascii="Times New Roman" w:hAnsi="Times New Roman"/>
                <w:b/>
                <w:bCs/>
                <w:color w:val="FF0000"/>
                <w:sz w:val="20"/>
                <w:szCs w:val="20"/>
              </w:rPr>
            </w:pPr>
            <w:hyperlink r:id="rId7" w:history="1">
              <w:r w:rsidR="00C65667" w:rsidRPr="00E23998">
                <w:rPr>
                  <w:rFonts w:ascii="Times New Roman" w:hAnsi="Times New Roman"/>
                  <w:color w:val="0000FF"/>
                  <w:sz w:val="20"/>
                  <w:szCs w:val="20"/>
                  <w:u w:val="single"/>
                </w:rPr>
                <w:t>hope.marchionda@wku.edu</w:t>
              </w:r>
            </w:hyperlink>
          </w:p>
        </w:tc>
      </w:tr>
      <w:tr w:rsidR="00596906" w:rsidRPr="00E23998" w14:paraId="27CBAEEA" w14:textId="77777777" w:rsidTr="00094C4F">
        <w:tc>
          <w:tcPr>
            <w:tcW w:w="1523" w:type="dxa"/>
            <w:tcBorders>
              <w:top w:val="single" w:sz="4" w:space="0" w:color="auto"/>
              <w:left w:val="single" w:sz="4" w:space="0" w:color="auto"/>
              <w:bottom w:val="single" w:sz="4" w:space="0" w:color="auto"/>
              <w:right w:val="nil"/>
            </w:tcBorders>
          </w:tcPr>
          <w:p w14:paraId="5B0A6EBC" w14:textId="77777777" w:rsidR="004241E9" w:rsidRPr="00E23998" w:rsidRDefault="004241E9" w:rsidP="004241E9">
            <w:pPr>
              <w:rPr>
                <w:rFonts w:ascii="Times New Roman" w:hAnsi="Times New Roman"/>
                <w:b/>
                <w:bCs/>
                <w:color w:val="FF0000"/>
                <w:sz w:val="20"/>
                <w:szCs w:val="20"/>
              </w:rPr>
            </w:pPr>
          </w:p>
        </w:tc>
        <w:tc>
          <w:tcPr>
            <w:tcW w:w="236" w:type="dxa"/>
            <w:gridSpan w:val="2"/>
            <w:tcBorders>
              <w:top w:val="single" w:sz="4" w:space="0" w:color="auto"/>
              <w:left w:val="nil"/>
              <w:bottom w:val="single" w:sz="4" w:space="0" w:color="auto"/>
              <w:right w:val="nil"/>
            </w:tcBorders>
          </w:tcPr>
          <w:p w14:paraId="3A47152A" w14:textId="77777777" w:rsidR="004241E9" w:rsidRPr="00E23998" w:rsidRDefault="004241E9" w:rsidP="004241E9">
            <w:pPr>
              <w:rPr>
                <w:rFonts w:ascii="Times New Roman" w:hAnsi="Times New Roman"/>
                <w:b/>
                <w:bCs/>
                <w:color w:val="FF0000"/>
                <w:sz w:val="20"/>
                <w:szCs w:val="20"/>
              </w:rPr>
            </w:pPr>
          </w:p>
        </w:tc>
        <w:tc>
          <w:tcPr>
            <w:tcW w:w="3641" w:type="dxa"/>
            <w:tcBorders>
              <w:top w:val="single" w:sz="4" w:space="0" w:color="auto"/>
              <w:left w:val="nil"/>
              <w:bottom w:val="nil"/>
              <w:right w:val="nil"/>
            </w:tcBorders>
          </w:tcPr>
          <w:p w14:paraId="5403B131" w14:textId="77777777" w:rsidR="004241E9" w:rsidRPr="00E23998" w:rsidRDefault="004241E9" w:rsidP="004241E9">
            <w:pPr>
              <w:rPr>
                <w:rFonts w:ascii="Times New Roman" w:hAnsi="Times New Roman"/>
                <w:b/>
                <w:bCs/>
                <w:color w:val="FF0000"/>
                <w:sz w:val="20"/>
                <w:szCs w:val="20"/>
              </w:rPr>
            </w:pPr>
          </w:p>
        </w:tc>
        <w:tc>
          <w:tcPr>
            <w:tcW w:w="1440" w:type="dxa"/>
            <w:tcBorders>
              <w:top w:val="single" w:sz="4" w:space="0" w:color="auto"/>
              <w:left w:val="nil"/>
              <w:bottom w:val="nil"/>
              <w:right w:val="nil"/>
            </w:tcBorders>
          </w:tcPr>
          <w:p w14:paraId="2CB182D6" w14:textId="77777777" w:rsidR="004241E9" w:rsidRPr="00E23998" w:rsidRDefault="004241E9" w:rsidP="004241E9">
            <w:pPr>
              <w:rPr>
                <w:rFonts w:ascii="Times New Roman" w:hAnsi="Times New Roman"/>
                <w:b/>
                <w:bCs/>
                <w:color w:val="FF0000"/>
                <w:sz w:val="20"/>
                <w:szCs w:val="20"/>
              </w:rPr>
            </w:pPr>
          </w:p>
        </w:tc>
        <w:tc>
          <w:tcPr>
            <w:tcW w:w="1440" w:type="dxa"/>
            <w:tcBorders>
              <w:top w:val="single" w:sz="4" w:space="0" w:color="auto"/>
              <w:left w:val="nil"/>
              <w:bottom w:val="nil"/>
              <w:right w:val="nil"/>
            </w:tcBorders>
          </w:tcPr>
          <w:p w14:paraId="30F52402" w14:textId="77777777" w:rsidR="004241E9" w:rsidRPr="00E23998" w:rsidRDefault="004241E9" w:rsidP="004241E9">
            <w:pPr>
              <w:rPr>
                <w:rFonts w:ascii="Times New Roman" w:hAnsi="Times New Roman"/>
                <w:b/>
                <w:bCs/>
                <w:color w:val="FF0000"/>
                <w:sz w:val="20"/>
                <w:szCs w:val="20"/>
              </w:rPr>
            </w:pPr>
          </w:p>
        </w:tc>
        <w:tc>
          <w:tcPr>
            <w:tcW w:w="1440" w:type="dxa"/>
            <w:tcBorders>
              <w:top w:val="single" w:sz="4" w:space="0" w:color="auto"/>
              <w:left w:val="nil"/>
              <w:bottom w:val="nil"/>
              <w:right w:val="nil"/>
            </w:tcBorders>
          </w:tcPr>
          <w:p w14:paraId="47733984" w14:textId="77777777" w:rsidR="004241E9" w:rsidRPr="00E23998" w:rsidRDefault="004241E9" w:rsidP="004241E9">
            <w:pPr>
              <w:rPr>
                <w:rFonts w:ascii="Times New Roman" w:hAnsi="Times New Roman"/>
                <w:b/>
                <w:bCs/>
                <w:color w:val="FF0000"/>
                <w:sz w:val="20"/>
                <w:szCs w:val="20"/>
              </w:rPr>
            </w:pPr>
          </w:p>
        </w:tc>
        <w:tc>
          <w:tcPr>
            <w:tcW w:w="1440" w:type="dxa"/>
            <w:tcBorders>
              <w:top w:val="single" w:sz="4" w:space="0" w:color="auto"/>
              <w:left w:val="nil"/>
              <w:bottom w:val="nil"/>
              <w:right w:val="nil"/>
            </w:tcBorders>
          </w:tcPr>
          <w:p w14:paraId="2A726029" w14:textId="77777777" w:rsidR="004241E9" w:rsidRPr="00E23998" w:rsidRDefault="004241E9" w:rsidP="004241E9">
            <w:pPr>
              <w:rPr>
                <w:rFonts w:ascii="Times New Roman" w:hAnsi="Times New Roman"/>
                <w:b/>
                <w:bCs/>
                <w:color w:val="FF0000"/>
                <w:sz w:val="20"/>
                <w:szCs w:val="20"/>
              </w:rPr>
            </w:pPr>
          </w:p>
        </w:tc>
        <w:tc>
          <w:tcPr>
            <w:tcW w:w="1440" w:type="dxa"/>
            <w:tcBorders>
              <w:top w:val="single" w:sz="4" w:space="0" w:color="auto"/>
              <w:left w:val="nil"/>
              <w:bottom w:val="nil"/>
              <w:right w:val="nil"/>
            </w:tcBorders>
          </w:tcPr>
          <w:p w14:paraId="00DFCB42" w14:textId="77777777" w:rsidR="004241E9" w:rsidRPr="00E23998" w:rsidRDefault="004241E9" w:rsidP="004241E9">
            <w:pPr>
              <w:rPr>
                <w:rFonts w:ascii="Times New Roman" w:hAnsi="Times New Roman"/>
                <w:b/>
                <w:bCs/>
                <w:color w:val="FF0000"/>
                <w:sz w:val="20"/>
                <w:szCs w:val="20"/>
              </w:rPr>
            </w:pPr>
          </w:p>
        </w:tc>
        <w:tc>
          <w:tcPr>
            <w:tcW w:w="1440" w:type="dxa"/>
            <w:tcBorders>
              <w:top w:val="single" w:sz="4" w:space="0" w:color="auto"/>
              <w:left w:val="nil"/>
              <w:bottom w:val="nil"/>
              <w:right w:val="nil"/>
            </w:tcBorders>
          </w:tcPr>
          <w:p w14:paraId="24854598" w14:textId="77777777" w:rsidR="004241E9" w:rsidRPr="00E23998" w:rsidRDefault="004241E9" w:rsidP="004241E9">
            <w:pPr>
              <w:rPr>
                <w:rFonts w:ascii="Times New Roman" w:hAnsi="Times New Roman"/>
                <w:b/>
                <w:bCs/>
                <w:color w:val="FF0000"/>
                <w:sz w:val="20"/>
                <w:szCs w:val="20"/>
              </w:rPr>
            </w:pPr>
          </w:p>
        </w:tc>
      </w:tr>
      <w:tr w:rsidR="00E23998" w:rsidRPr="00E23998" w14:paraId="681BCA70" w14:textId="77777777" w:rsidTr="00E23998">
        <w:tc>
          <w:tcPr>
            <w:tcW w:w="1620" w:type="dxa"/>
            <w:gridSpan w:val="2"/>
            <w:tcBorders>
              <w:top w:val="single" w:sz="4" w:space="0" w:color="auto"/>
              <w:right w:val="single" w:sz="4" w:space="0" w:color="auto"/>
            </w:tcBorders>
          </w:tcPr>
          <w:p w14:paraId="467B5E2F" w14:textId="088C1862" w:rsidR="00BE56A5" w:rsidRPr="00E23998" w:rsidRDefault="00BE56A5"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 xml:space="preserve">Key: </w:t>
            </w:r>
          </w:p>
        </w:tc>
        <w:tc>
          <w:tcPr>
            <w:tcW w:w="3780" w:type="dxa"/>
            <w:gridSpan w:val="2"/>
            <w:tcBorders>
              <w:top w:val="nil"/>
              <w:left w:val="single" w:sz="4" w:space="0" w:color="auto"/>
              <w:bottom w:val="nil"/>
              <w:right w:val="nil"/>
            </w:tcBorders>
          </w:tcPr>
          <w:p w14:paraId="05D8F88F"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6FC4445D"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577F8963"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52C6807E"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243C4056"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367CDF8F"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6F995341" w14:textId="77777777" w:rsidR="00BE56A5" w:rsidRPr="00E23998" w:rsidRDefault="00BE56A5" w:rsidP="004241E9">
            <w:pPr>
              <w:rPr>
                <w:rFonts w:ascii="Times New Roman" w:hAnsi="Times New Roman"/>
                <w:b/>
                <w:bCs/>
                <w:color w:val="FF0000"/>
                <w:sz w:val="20"/>
                <w:szCs w:val="20"/>
              </w:rPr>
            </w:pPr>
          </w:p>
        </w:tc>
      </w:tr>
      <w:tr w:rsidR="00E23998" w:rsidRPr="00E23998" w14:paraId="78DBB26C" w14:textId="77777777" w:rsidTr="00E23998">
        <w:tc>
          <w:tcPr>
            <w:tcW w:w="1620" w:type="dxa"/>
            <w:gridSpan w:val="2"/>
            <w:tcBorders>
              <w:right w:val="single" w:sz="4" w:space="0" w:color="auto"/>
            </w:tcBorders>
          </w:tcPr>
          <w:p w14:paraId="385B3217" w14:textId="2DE679F4" w:rsidR="00BE56A5" w:rsidRPr="00E23998" w:rsidRDefault="00BE56A5"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I=Introduced</w:t>
            </w:r>
          </w:p>
        </w:tc>
        <w:tc>
          <w:tcPr>
            <w:tcW w:w="3780" w:type="dxa"/>
            <w:gridSpan w:val="2"/>
            <w:tcBorders>
              <w:top w:val="nil"/>
              <w:left w:val="single" w:sz="4" w:space="0" w:color="auto"/>
              <w:bottom w:val="nil"/>
              <w:right w:val="nil"/>
            </w:tcBorders>
          </w:tcPr>
          <w:p w14:paraId="1D9D65B6"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3A53CA4A"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3B844430"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5C38ADF7"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0576D658"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3B0999E1"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7A611125" w14:textId="77777777" w:rsidR="00BE56A5" w:rsidRPr="00E23998" w:rsidRDefault="00BE56A5" w:rsidP="004241E9">
            <w:pPr>
              <w:rPr>
                <w:rFonts w:ascii="Times New Roman" w:hAnsi="Times New Roman"/>
                <w:b/>
                <w:bCs/>
                <w:color w:val="FF0000"/>
                <w:sz w:val="20"/>
                <w:szCs w:val="20"/>
              </w:rPr>
            </w:pPr>
          </w:p>
        </w:tc>
      </w:tr>
      <w:tr w:rsidR="00E23998" w:rsidRPr="00E23998" w14:paraId="4984BB2C" w14:textId="77777777" w:rsidTr="00E23998">
        <w:tc>
          <w:tcPr>
            <w:tcW w:w="1620" w:type="dxa"/>
            <w:gridSpan w:val="2"/>
            <w:tcBorders>
              <w:right w:val="single" w:sz="4" w:space="0" w:color="auto"/>
            </w:tcBorders>
          </w:tcPr>
          <w:p w14:paraId="3326216B" w14:textId="24D26DFF" w:rsidR="00BE56A5" w:rsidRPr="00E23998" w:rsidRDefault="00BE56A5"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R = Reinforced/Developed</w:t>
            </w:r>
          </w:p>
        </w:tc>
        <w:tc>
          <w:tcPr>
            <w:tcW w:w="3780" w:type="dxa"/>
            <w:gridSpan w:val="2"/>
            <w:tcBorders>
              <w:top w:val="nil"/>
              <w:left w:val="single" w:sz="4" w:space="0" w:color="auto"/>
              <w:bottom w:val="nil"/>
              <w:right w:val="nil"/>
            </w:tcBorders>
          </w:tcPr>
          <w:p w14:paraId="58DCC688"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28B9463F"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66C89582"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381C8607"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394E804D"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139CE7F0"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057A8D20" w14:textId="77777777" w:rsidR="00BE56A5" w:rsidRPr="00E23998" w:rsidRDefault="00BE56A5" w:rsidP="004241E9">
            <w:pPr>
              <w:rPr>
                <w:rFonts w:ascii="Times New Roman" w:hAnsi="Times New Roman"/>
                <w:b/>
                <w:bCs/>
                <w:color w:val="FF0000"/>
                <w:sz w:val="20"/>
                <w:szCs w:val="20"/>
              </w:rPr>
            </w:pPr>
          </w:p>
        </w:tc>
      </w:tr>
      <w:tr w:rsidR="00E23998" w:rsidRPr="00E23998" w14:paraId="351CC184" w14:textId="77777777" w:rsidTr="00E23998">
        <w:tc>
          <w:tcPr>
            <w:tcW w:w="1620" w:type="dxa"/>
            <w:gridSpan w:val="2"/>
            <w:tcBorders>
              <w:bottom w:val="single" w:sz="4" w:space="0" w:color="auto"/>
              <w:right w:val="single" w:sz="4" w:space="0" w:color="auto"/>
            </w:tcBorders>
          </w:tcPr>
          <w:p w14:paraId="6B62031D" w14:textId="779F2DBE" w:rsidR="00BE56A5" w:rsidRPr="00E23998" w:rsidRDefault="00BE56A5"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M = Masters</w:t>
            </w:r>
          </w:p>
        </w:tc>
        <w:tc>
          <w:tcPr>
            <w:tcW w:w="3780" w:type="dxa"/>
            <w:gridSpan w:val="2"/>
            <w:tcBorders>
              <w:top w:val="nil"/>
              <w:left w:val="single" w:sz="4" w:space="0" w:color="auto"/>
              <w:bottom w:val="nil"/>
              <w:right w:val="nil"/>
            </w:tcBorders>
          </w:tcPr>
          <w:p w14:paraId="2A1E68EC"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6BABE319"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3C342D38"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38B78FFE"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751BC429"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45413E46"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72FED420" w14:textId="77777777" w:rsidR="00BE56A5" w:rsidRPr="00E23998" w:rsidRDefault="00BE56A5" w:rsidP="004241E9">
            <w:pPr>
              <w:rPr>
                <w:rFonts w:ascii="Times New Roman" w:hAnsi="Times New Roman"/>
                <w:b/>
                <w:bCs/>
                <w:color w:val="FF0000"/>
                <w:sz w:val="20"/>
                <w:szCs w:val="20"/>
              </w:rPr>
            </w:pPr>
          </w:p>
        </w:tc>
      </w:tr>
      <w:tr w:rsidR="00E23998" w:rsidRPr="00E23998" w14:paraId="422BFD27" w14:textId="77777777" w:rsidTr="00E23998">
        <w:tc>
          <w:tcPr>
            <w:tcW w:w="1620" w:type="dxa"/>
            <w:gridSpan w:val="2"/>
            <w:tcBorders>
              <w:bottom w:val="single" w:sz="4" w:space="0" w:color="auto"/>
              <w:right w:val="single" w:sz="4" w:space="0" w:color="auto"/>
            </w:tcBorders>
          </w:tcPr>
          <w:p w14:paraId="332CED8B" w14:textId="6756FF1C" w:rsidR="00BE56A5" w:rsidRPr="00E23998" w:rsidRDefault="00BE56A5"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A = Assessed</w:t>
            </w:r>
          </w:p>
        </w:tc>
        <w:tc>
          <w:tcPr>
            <w:tcW w:w="3780" w:type="dxa"/>
            <w:gridSpan w:val="2"/>
            <w:tcBorders>
              <w:top w:val="nil"/>
              <w:left w:val="single" w:sz="4" w:space="0" w:color="auto"/>
              <w:bottom w:val="nil"/>
              <w:right w:val="nil"/>
            </w:tcBorders>
          </w:tcPr>
          <w:p w14:paraId="5DA1C6A9"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224F2115"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50B4D461"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44447E74"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12B41397"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21604D77" w14:textId="77777777" w:rsidR="00BE56A5" w:rsidRPr="00E23998" w:rsidRDefault="00BE56A5" w:rsidP="004241E9">
            <w:pPr>
              <w:rPr>
                <w:rFonts w:ascii="Times New Roman" w:hAnsi="Times New Roman"/>
                <w:b/>
                <w:bCs/>
                <w:color w:val="FF0000"/>
                <w:sz w:val="20"/>
                <w:szCs w:val="20"/>
              </w:rPr>
            </w:pPr>
          </w:p>
        </w:tc>
        <w:tc>
          <w:tcPr>
            <w:tcW w:w="1440" w:type="dxa"/>
            <w:tcBorders>
              <w:top w:val="nil"/>
              <w:left w:val="nil"/>
              <w:bottom w:val="nil"/>
              <w:right w:val="nil"/>
            </w:tcBorders>
          </w:tcPr>
          <w:p w14:paraId="06889E42" w14:textId="77777777" w:rsidR="00BE56A5" w:rsidRPr="00E23998" w:rsidRDefault="00BE56A5" w:rsidP="004241E9">
            <w:pPr>
              <w:rPr>
                <w:rFonts w:ascii="Times New Roman" w:hAnsi="Times New Roman"/>
                <w:b/>
                <w:bCs/>
                <w:color w:val="FF0000"/>
                <w:sz w:val="20"/>
                <w:szCs w:val="20"/>
              </w:rPr>
            </w:pPr>
          </w:p>
        </w:tc>
      </w:tr>
      <w:tr w:rsidR="00596906" w:rsidRPr="00E23998" w14:paraId="7EC24C1F" w14:textId="77777777" w:rsidTr="00094C4F">
        <w:trPr>
          <w:trHeight w:val="378"/>
        </w:trPr>
        <w:tc>
          <w:tcPr>
            <w:tcW w:w="1523" w:type="dxa"/>
            <w:tcBorders>
              <w:top w:val="single" w:sz="4" w:space="0" w:color="auto"/>
              <w:left w:val="single" w:sz="4" w:space="0" w:color="auto"/>
              <w:bottom w:val="nil"/>
              <w:right w:val="nil"/>
            </w:tcBorders>
          </w:tcPr>
          <w:p w14:paraId="0E58D757" w14:textId="77777777" w:rsidR="004241E9" w:rsidRPr="00E23998" w:rsidRDefault="004241E9" w:rsidP="004241E9">
            <w:pPr>
              <w:rPr>
                <w:rFonts w:ascii="Times New Roman" w:hAnsi="Times New Roman"/>
                <w:b/>
                <w:bCs/>
                <w:color w:val="FF0000"/>
                <w:sz w:val="20"/>
                <w:szCs w:val="20"/>
              </w:rPr>
            </w:pPr>
          </w:p>
        </w:tc>
        <w:tc>
          <w:tcPr>
            <w:tcW w:w="236" w:type="dxa"/>
            <w:gridSpan w:val="2"/>
            <w:tcBorders>
              <w:top w:val="single" w:sz="4" w:space="0" w:color="auto"/>
              <w:left w:val="nil"/>
              <w:bottom w:val="nil"/>
              <w:right w:val="nil"/>
            </w:tcBorders>
          </w:tcPr>
          <w:p w14:paraId="0149D59D" w14:textId="77777777" w:rsidR="004241E9" w:rsidRPr="00E23998" w:rsidRDefault="004241E9" w:rsidP="004241E9">
            <w:pPr>
              <w:rPr>
                <w:rFonts w:ascii="Times New Roman" w:hAnsi="Times New Roman"/>
                <w:b/>
                <w:bCs/>
                <w:color w:val="FF0000"/>
                <w:sz w:val="20"/>
                <w:szCs w:val="20"/>
              </w:rPr>
            </w:pPr>
          </w:p>
        </w:tc>
        <w:tc>
          <w:tcPr>
            <w:tcW w:w="3641" w:type="dxa"/>
            <w:tcBorders>
              <w:top w:val="nil"/>
              <w:left w:val="nil"/>
              <w:bottom w:val="nil"/>
              <w:right w:val="nil"/>
            </w:tcBorders>
          </w:tcPr>
          <w:p w14:paraId="08949392" w14:textId="77777777" w:rsidR="004241E9" w:rsidRPr="00E23998" w:rsidRDefault="004241E9" w:rsidP="004241E9">
            <w:pPr>
              <w:rPr>
                <w:rFonts w:ascii="Times New Roman" w:hAnsi="Times New Roman"/>
                <w:b/>
                <w:bCs/>
                <w:color w:val="FF0000"/>
                <w:sz w:val="20"/>
                <w:szCs w:val="20"/>
              </w:rPr>
            </w:pPr>
          </w:p>
        </w:tc>
        <w:tc>
          <w:tcPr>
            <w:tcW w:w="1440" w:type="dxa"/>
            <w:tcBorders>
              <w:top w:val="nil"/>
              <w:left w:val="nil"/>
              <w:bottom w:val="single" w:sz="4" w:space="0" w:color="auto"/>
              <w:right w:val="nil"/>
            </w:tcBorders>
          </w:tcPr>
          <w:p w14:paraId="46EE0FF9" w14:textId="77777777" w:rsidR="004241E9" w:rsidRPr="00E23998" w:rsidRDefault="004241E9" w:rsidP="004241E9">
            <w:pPr>
              <w:rPr>
                <w:rFonts w:ascii="Times New Roman" w:hAnsi="Times New Roman"/>
                <w:b/>
                <w:bCs/>
                <w:color w:val="FF0000"/>
                <w:sz w:val="20"/>
                <w:szCs w:val="20"/>
              </w:rPr>
            </w:pPr>
          </w:p>
        </w:tc>
        <w:tc>
          <w:tcPr>
            <w:tcW w:w="1440" w:type="dxa"/>
            <w:tcBorders>
              <w:top w:val="nil"/>
              <w:left w:val="nil"/>
              <w:bottom w:val="single" w:sz="4" w:space="0" w:color="auto"/>
              <w:right w:val="nil"/>
            </w:tcBorders>
          </w:tcPr>
          <w:p w14:paraId="35E790D2" w14:textId="77777777" w:rsidR="004241E9" w:rsidRPr="00E23998" w:rsidRDefault="004241E9" w:rsidP="004241E9">
            <w:pPr>
              <w:rPr>
                <w:rFonts w:ascii="Times New Roman" w:hAnsi="Times New Roman"/>
                <w:b/>
                <w:bCs/>
                <w:color w:val="FF0000"/>
                <w:sz w:val="20"/>
                <w:szCs w:val="20"/>
              </w:rPr>
            </w:pPr>
          </w:p>
        </w:tc>
        <w:tc>
          <w:tcPr>
            <w:tcW w:w="1440" w:type="dxa"/>
            <w:tcBorders>
              <w:top w:val="nil"/>
              <w:left w:val="nil"/>
              <w:bottom w:val="single" w:sz="4" w:space="0" w:color="auto"/>
              <w:right w:val="nil"/>
            </w:tcBorders>
          </w:tcPr>
          <w:p w14:paraId="0FABA3DB" w14:textId="77777777" w:rsidR="004241E9" w:rsidRPr="00E23998" w:rsidRDefault="004241E9" w:rsidP="004241E9">
            <w:pPr>
              <w:rPr>
                <w:rFonts w:ascii="Times New Roman" w:hAnsi="Times New Roman"/>
                <w:b/>
                <w:bCs/>
                <w:color w:val="FF0000"/>
                <w:sz w:val="20"/>
                <w:szCs w:val="20"/>
              </w:rPr>
            </w:pPr>
          </w:p>
        </w:tc>
        <w:tc>
          <w:tcPr>
            <w:tcW w:w="1440" w:type="dxa"/>
            <w:tcBorders>
              <w:top w:val="nil"/>
              <w:left w:val="nil"/>
              <w:bottom w:val="single" w:sz="4" w:space="0" w:color="auto"/>
              <w:right w:val="nil"/>
            </w:tcBorders>
          </w:tcPr>
          <w:p w14:paraId="46B9BAAF" w14:textId="77777777" w:rsidR="004241E9" w:rsidRPr="00E23998" w:rsidRDefault="004241E9" w:rsidP="004241E9">
            <w:pPr>
              <w:rPr>
                <w:rFonts w:ascii="Times New Roman" w:hAnsi="Times New Roman"/>
                <w:b/>
                <w:bCs/>
                <w:color w:val="FF0000"/>
                <w:sz w:val="20"/>
                <w:szCs w:val="20"/>
              </w:rPr>
            </w:pPr>
          </w:p>
        </w:tc>
        <w:tc>
          <w:tcPr>
            <w:tcW w:w="1440" w:type="dxa"/>
            <w:tcBorders>
              <w:top w:val="nil"/>
              <w:left w:val="nil"/>
              <w:bottom w:val="single" w:sz="4" w:space="0" w:color="auto"/>
              <w:right w:val="nil"/>
            </w:tcBorders>
          </w:tcPr>
          <w:p w14:paraId="5E3BB945" w14:textId="77777777" w:rsidR="004241E9" w:rsidRPr="00E23998" w:rsidRDefault="004241E9" w:rsidP="004241E9">
            <w:pPr>
              <w:rPr>
                <w:rFonts w:ascii="Times New Roman" w:hAnsi="Times New Roman"/>
                <w:b/>
                <w:bCs/>
                <w:color w:val="FF0000"/>
                <w:sz w:val="20"/>
                <w:szCs w:val="20"/>
              </w:rPr>
            </w:pPr>
          </w:p>
        </w:tc>
        <w:tc>
          <w:tcPr>
            <w:tcW w:w="1440" w:type="dxa"/>
            <w:tcBorders>
              <w:top w:val="nil"/>
              <w:left w:val="nil"/>
              <w:bottom w:val="single" w:sz="4" w:space="0" w:color="auto"/>
              <w:right w:val="nil"/>
            </w:tcBorders>
          </w:tcPr>
          <w:p w14:paraId="343F62E9" w14:textId="77777777" w:rsidR="004241E9" w:rsidRPr="00E23998" w:rsidRDefault="004241E9" w:rsidP="004241E9">
            <w:pPr>
              <w:rPr>
                <w:rFonts w:ascii="Times New Roman" w:hAnsi="Times New Roman"/>
                <w:b/>
                <w:bCs/>
                <w:color w:val="FF0000"/>
                <w:sz w:val="20"/>
                <w:szCs w:val="20"/>
              </w:rPr>
            </w:pPr>
          </w:p>
        </w:tc>
      </w:tr>
      <w:tr w:rsidR="00386F69" w:rsidRPr="00E23998" w14:paraId="11CC2C05" w14:textId="77777777" w:rsidTr="00094C4F">
        <w:tc>
          <w:tcPr>
            <w:tcW w:w="1523" w:type="dxa"/>
            <w:tcBorders>
              <w:top w:val="nil"/>
              <w:left w:val="single" w:sz="4" w:space="0" w:color="auto"/>
              <w:bottom w:val="nil"/>
              <w:right w:val="nil"/>
            </w:tcBorders>
          </w:tcPr>
          <w:p w14:paraId="76F423FC" w14:textId="2702E8D1" w:rsidR="00386F69" w:rsidRPr="00E23998" w:rsidRDefault="00386F69" w:rsidP="004241E9">
            <w:pPr>
              <w:rPr>
                <w:rFonts w:ascii="Times New Roman" w:hAnsi="Times New Roman"/>
                <w:color w:val="000000" w:themeColor="text1"/>
                <w:sz w:val="20"/>
                <w:szCs w:val="20"/>
              </w:rPr>
            </w:pPr>
          </w:p>
        </w:tc>
        <w:tc>
          <w:tcPr>
            <w:tcW w:w="236" w:type="dxa"/>
            <w:gridSpan w:val="2"/>
            <w:tcBorders>
              <w:top w:val="nil"/>
              <w:left w:val="nil"/>
              <w:bottom w:val="nil"/>
              <w:right w:val="nil"/>
            </w:tcBorders>
          </w:tcPr>
          <w:p w14:paraId="0F156EC4" w14:textId="77777777" w:rsidR="00386F69" w:rsidRPr="00E23998" w:rsidRDefault="00386F69" w:rsidP="004241E9">
            <w:pPr>
              <w:rPr>
                <w:rFonts w:ascii="Times New Roman" w:hAnsi="Times New Roman"/>
                <w:color w:val="000000" w:themeColor="text1"/>
                <w:sz w:val="20"/>
                <w:szCs w:val="20"/>
              </w:rPr>
            </w:pPr>
          </w:p>
        </w:tc>
        <w:tc>
          <w:tcPr>
            <w:tcW w:w="3641" w:type="dxa"/>
            <w:tcBorders>
              <w:top w:val="nil"/>
              <w:left w:val="nil"/>
              <w:bottom w:val="nil"/>
              <w:right w:val="single" w:sz="4" w:space="0" w:color="auto"/>
            </w:tcBorders>
          </w:tcPr>
          <w:p w14:paraId="4446FE30" w14:textId="77777777" w:rsidR="00386F69" w:rsidRPr="00E23998" w:rsidRDefault="00386F69" w:rsidP="004241E9">
            <w:pPr>
              <w:rPr>
                <w:rFonts w:ascii="Times New Roman" w:hAnsi="Times New Roman"/>
                <w:color w:val="000000" w:themeColor="text1"/>
                <w:sz w:val="20"/>
                <w:szCs w:val="20"/>
              </w:rPr>
            </w:pPr>
          </w:p>
        </w:tc>
        <w:tc>
          <w:tcPr>
            <w:tcW w:w="14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6FE5B5" w14:textId="29575DCF" w:rsidR="00386F69" w:rsidRPr="00E23998" w:rsidRDefault="00386F69" w:rsidP="00386F69">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 xml:space="preserve">Learning </w:t>
            </w:r>
            <w:r w:rsidR="00E1216A" w:rsidRPr="00E23998">
              <w:rPr>
                <w:rFonts w:ascii="Times New Roman" w:hAnsi="Times New Roman"/>
                <w:color w:val="000000" w:themeColor="text1"/>
                <w:sz w:val="20"/>
                <w:szCs w:val="20"/>
              </w:rPr>
              <w:t>Outcomes</w:t>
            </w:r>
          </w:p>
        </w:tc>
      </w:tr>
      <w:tr w:rsidR="00596906" w:rsidRPr="00E23998" w14:paraId="49217F51" w14:textId="77777777" w:rsidTr="00094C4F">
        <w:tc>
          <w:tcPr>
            <w:tcW w:w="1523" w:type="dxa"/>
            <w:tcBorders>
              <w:top w:val="nil"/>
              <w:left w:val="single" w:sz="4" w:space="0" w:color="auto"/>
              <w:bottom w:val="nil"/>
              <w:right w:val="nil"/>
            </w:tcBorders>
          </w:tcPr>
          <w:p w14:paraId="4BF3669A" w14:textId="35AA6D52" w:rsidR="004241E9" w:rsidRPr="00E23998" w:rsidRDefault="004241E9" w:rsidP="004241E9">
            <w:pPr>
              <w:rPr>
                <w:rFonts w:ascii="Times New Roman" w:hAnsi="Times New Roman"/>
                <w:color w:val="000000" w:themeColor="text1"/>
                <w:sz w:val="20"/>
                <w:szCs w:val="20"/>
              </w:rPr>
            </w:pPr>
          </w:p>
        </w:tc>
        <w:tc>
          <w:tcPr>
            <w:tcW w:w="236" w:type="dxa"/>
            <w:gridSpan w:val="2"/>
            <w:tcBorders>
              <w:top w:val="nil"/>
              <w:left w:val="nil"/>
              <w:bottom w:val="nil"/>
              <w:right w:val="nil"/>
            </w:tcBorders>
          </w:tcPr>
          <w:p w14:paraId="53B3F903" w14:textId="77777777" w:rsidR="004241E9" w:rsidRPr="00E23998" w:rsidRDefault="004241E9" w:rsidP="004241E9">
            <w:pPr>
              <w:rPr>
                <w:rFonts w:ascii="Times New Roman" w:hAnsi="Times New Roman"/>
                <w:color w:val="000000" w:themeColor="text1"/>
                <w:sz w:val="20"/>
                <w:szCs w:val="20"/>
              </w:rPr>
            </w:pPr>
          </w:p>
        </w:tc>
        <w:tc>
          <w:tcPr>
            <w:tcW w:w="3641" w:type="dxa"/>
            <w:tcBorders>
              <w:top w:val="nil"/>
              <w:left w:val="nil"/>
              <w:bottom w:val="nil"/>
              <w:right w:val="single" w:sz="4" w:space="0" w:color="auto"/>
            </w:tcBorders>
          </w:tcPr>
          <w:p w14:paraId="3A64C47A" w14:textId="77777777" w:rsidR="004241E9" w:rsidRPr="00E23998" w:rsidRDefault="004241E9" w:rsidP="004241E9">
            <w:pPr>
              <w:rPr>
                <w:rFonts w:ascii="Times New Roman" w:hAnsi="Times New Roman"/>
                <w:color w:val="000000" w:themeColor="text1"/>
                <w:sz w:val="20"/>
                <w:szCs w:val="20"/>
              </w:rPr>
            </w:pPr>
          </w:p>
        </w:tc>
        <w:tc>
          <w:tcPr>
            <w:tcW w:w="1656" w:type="dxa"/>
            <w:tcBorders>
              <w:top w:val="single" w:sz="4" w:space="0" w:color="auto"/>
              <w:left w:val="single" w:sz="4" w:space="0" w:color="auto"/>
            </w:tcBorders>
            <w:shd w:val="clear" w:color="auto" w:fill="D9E2F3" w:themeFill="accent1" w:themeFillTint="33"/>
          </w:tcPr>
          <w:p w14:paraId="46D254BC" w14:textId="252345D4" w:rsidR="004241E9" w:rsidRPr="00E23998" w:rsidRDefault="00D81E7D"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LO</w:t>
            </w:r>
            <w:r w:rsidR="00596906" w:rsidRPr="00E23998">
              <w:rPr>
                <w:rFonts w:ascii="Times New Roman" w:hAnsi="Times New Roman"/>
                <w:color w:val="000000" w:themeColor="text1"/>
                <w:sz w:val="20"/>
                <w:szCs w:val="20"/>
              </w:rPr>
              <w:t>1</w:t>
            </w:r>
            <w:r w:rsidR="00E1216A" w:rsidRPr="00E23998">
              <w:rPr>
                <w:rFonts w:ascii="Times New Roman" w:hAnsi="Times New Roman"/>
                <w:color w:val="000000" w:themeColor="text1"/>
                <w:sz w:val="20"/>
                <w:szCs w:val="20"/>
              </w:rPr>
              <w:t>:</w:t>
            </w:r>
          </w:p>
        </w:tc>
        <w:tc>
          <w:tcPr>
            <w:tcW w:w="1656" w:type="dxa"/>
            <w:tcBorders>
              <w:top w:val="single" w:sz="4" w:space="0" w:color="auto"/>
            </w:tcBorders>
            <w:shd w:val="clear" w:color="auto" w:fill="D9E2F3" w:themeFill="accent1" w:themeFillTint="33"/>
          </w:tcPr>
          <w:p w14:paraId="0E099707" w14:textId="553AAB0F" w:rsidR="004241E9" w:rsidRPr="00E23998" w:rsidRDefault="00D81E7D"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LO2</w:t>
            </w:r>
            <w:r w:rsidR="00E1216A" w:rsidRPr="00E23998">
              <w:rPr>
                <w:rFonts w:ascii="Times New Roman" w:hAnsi="Times New Roman"/>
                <w:color w:val="000000" w:themeColor="text1"/>
                <w:sz w:val="20"/>
                <w:szCs w:val="20"/>
              </w:rPr>
              <w:t>:</w:t>
            </w:r>
          </w:p>
        </w:tc>
        <w:tc>
          <w:tcPr>
            <w:tcW w:w="1656" w:type="dxa"/>
            <w:tcBorders>
              <w:top w:val="single" w:sz="4" w:space="0" w:color="auto"/>
            </w:tcBorders>
            <w:shd w:val="clear" w:color="auto" w:fill="D9E2F3" w:themeFill="accent1" w:themeFillTint="33"/>
          </w:tcPr>
          <w:p w14:paraId="20F39C25" w14:textId="46C13E82" w:rsidR="004241E9" w:rsidRPr="00E23998" w:rsidRDefault="00D81E7D"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LO3</w:t>
            </w:r>
            <w:r w:rsidR="00E1216A" w:rsidRPr="00E23998">
              <w:rPr>
                <w:rFonts w:ascii="Times New Roman" w:hAnsi="Times New Roman"/>
                <w:color w:val="000000" w:themeColor="text1"/>
                <w:sz w:val="20"/>
                <w:szCs w:val="20"/>
              </w:rPr>
              <w:t>:</w:t>
            </w:r>
          </w:p>
        </w:tc>
        <w:tc>
          <w:tcPr>
            <w:tcW w:w="1656" w:type="dxa"/>
            <w:tcBorders>
              <w:top w:val="single" w:sz="4" w:space="0" w:color="auto"/>
            </w:tcBorders>
            <w:shd w:val="clear" w:color="auto" w:fill="D9E2F3" w:themeFill="accent1" w:themeFillTint="33"/>
          </w:tcPr>
          <w:p w14:paraId="3CB9FE8D" w14:textId="7E87D5D1" w:rsidR="004241E9" w:rsidRPr="00E23998" w:rsidRDefault="00D81E7D"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LO4</w:t>
            </w:r>
            <w:r w:rsidR="00E1216A" w:rsidRPr="00E23998">
              <w:rPr>
                <w:rFonts w:ascii="Times New Roman" w:hAnsi="Times New Roman"/>
                <w:color w:val="000000" w:themeColor="text1"/>
                <w:sz w:val="20"/>
                <w:szCs w:val="20"/>
              </w:rPr>
              <w:t>:</w:t>
            </w:r>
          </w:p>
        </w:tc>
        <w:tc>
          <w:tcPr>
            <w:tcW w:w="1656" w:type="dxa"/>
            <w:tcBorders>
              <w:top w:val="single" w:sz="4" w:space="0" w:color="auto"/>
            </w:tcBorders>
            <w:shd w:val="clear" w:color="auto" w:fill="D9E2F3" w:themeFill="accent1" w:themeFillTint="33"/>
          </w:tcPr>
          <w:p w14:paraId="46672929" w14:textId="3C22B5E7" w:rsidR="004241E9" w:rsidRPr="00E23998" w:rsidRDefault="00D81E7D"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LO5</w:t>
            </w:r>
            <w:r w:rsidR="00E1216A" w:rsidRPr="00E23998">
              <w:rPr>
                <w:rFonts w:ascii="Times New Roman" w:hAnsi="Times New Roman"/>
                <w:color w:val="000000" w:themeColor="text1"/>
                <w:sz w:val="20"/>
                <w:szCs w:val="20"/>
              </w:rPr>
              <w:t>:</w:t>
            </w:r>
          </w:p>
        </w:tc>
        <w:tc>
          <w:tcPr>
            <w:tcW w:w="1656" w:type="dxa"/>
            <w:tcBorders>
              <w:top w:val="single" w:sz="4" w:space="0" w:color="auto"/>
            </w:tcBorders>
            <w:shd w:val="clear" w:color="auto" w:fill="D9E2F3" w:themeFill="accent1" w:themeFillTint="33"/>
          </w:tcPr>
          <w:p w14:paraId="7EA2DDBC" w14:textId="1AA925E1" w:rsidR="004241E9" w:rsidRPr="00E23998" w:rsidRDefault="00D81E7D" w:rsidP="004241E9">
            <w:pPr>
              <w:rPr>
                <w:rFonts w:ascii="Times New Roman" w:hAnsi="Times New Roman"/>
                <w:color w:val="000000" w:themeColor="text1"/>
                <w:sz w:val="20"/>
                <w:szCs w:val="20"/>
              </w:rPr>
            </w:pPr>
            <w:r w:rsidRPr="00E23998">
              <w:rPr>
                <w:rFonts w:ascii="Times New Roman" w:hAnsi="Times New Roman"/>
                <w:color w:val="000000" w:themeColor="text1"/>
                <w:sz w:val="20"/>
                <w:szCs w:val="20"/>
              </w:rPr>
              <w:t>LO6</w:t>
            </w:r>
            <w:r w:rsidR="00E1216A" w:rsidRPr="00E23998">
              <w:rPr>
                <w:rFonts w:ascii="Times New Roman" w:hAnsi="Times New Roman"/>
                <w:color w:val="000000" w:themeColor="text1"/>
                <w:sz w:val="20"/>
                <w:szCs w:val="20"/>
              </w:rPr>
              <w:t>:</w:t>
            </w:r>
          </w:p>
        </w:tc>
      </w:tr>
      <w:tr w:rsidR="002855A6" w:rsidRPr="00E23998" w14:paraId="6553A630" w14:textId="77777777" w:rsidTr="00094C4F">
        <w:tc>
          <w:tcPr>
            <w:tcW w:w="1523" w:type="dxa"/>
            <w:tcBorders>
              <w:top w:val="nil"/>
              <w:left w:val="single" w:sz="4" w:space="0" w:color="auto"/>
              <w:bottom w:val="single" w:sz="4" w:space="0" w:color="auto"/>
              <w:right w:val="nil"/>
            </w:tcBorders>
          </w:tcPr>
          <w:p w14:paraId="38E32118" w14:textId="77777777" w:rsidR="00E1216A" w:rsidRPr="00E23998" w:rsidRDefault="00E1216A" w:rsidP="00E1216A">
            <w:pPr>
              <w:rPr>
                <w:rFonts w:ascii="Times New Roman" w:hAnsi="Times New Roman"/>
                <w:color w:val="000000" w:themeColor="text1"/>
                <w:sz w:val="20"/>
                <w:szCs w:val="20"/>
              </w:rPr>
            </w:pPr>
          </w:p>
        </w:tc>
        <w:tc>
          <w:tcPr>
            <w:tcW w:w="236" w:type="dxa"/>
            <w:gridSpan w:val="2"/>
            <w:tcBorders>
              <w:top w:val="nil"/>
              <w:left w:val="nil"/>
              <w:bottom w:val="single" w:sz="4" w:space="0" w:color="auto"/>
              <w:right w:val="nil"/>
            </w:tcBorders>
          </w:tcPr>
          <w:p w14:paraId="7C795D92" w14:textId="77777777" w:rsidR="00E1216A" w:rsidRPr="00E23998" w:rsidRDefault="00E1216A" w:rsidP="00E1216A">
            <w:pPr>
              <w:rPr>
                <w:rFonts w:ascii="Times New Roman" w:hAnsi="Times New Roman"/>
                <w:color w:val="000000" w:themeColor="text1"/>
                <w:sz w:val="20"/>
                <w:szCs w:val="20"/>
              </w:rPr>
            </w:pPr>
          </w:p>
        </w:tc>
        <w:tc>
          <w:tcPr>
            <w:tcW w:w="3641" w:type="dxa"/>
            <w:tcBorders>
              <w:top w:val="nil"/>
              <w:left w:val="nil"/>
              <w:bottom w:val="single" w:sz="4" w:space="0" w:color="auto"/>
              <w:right w:val="single" w:sz="4" w:space="0" w:color="auto"/>
            </w:tcBorders>
          </w:tcPr>
          <w:p w14:paraId="5707B1A8" w14:textId="77777777" w:rsidR="00E1216A" w:rsidRPr="00E23998" w:rsidRDefault="00E1216A" w:rsidP="00E1216A">
            <w:pPr>
              <w:rPr>
                <w:rFonts w:ascii="Times New Roman" w:hAnsi="Times New Roman"/>
                <w:color w:val="000000" w:themeColor="text1"/>
                <w:sz w:val="20"/>
                <w:szCs w:val="20"/>
              </w:rPr>
            </w:pPr>
          </w:p>
        </w:tc>
        <w:tc>
          <w:tcPr>
            <w:tcW w:w="1656" w:type="dxa"/>
            <w:tcBorders>
              <w:left w:val="single" w:sz="4" w:space="0" w:color="auto"/>
            </w:tcBorders>
            <w:shd w:val="clear" w:color="auto" w:fill="D9E2F3" w:themeFill="accent1" w:themeFillTint="33"/>
          </w:tcPr>
          <w:p w14:paraId="5D37718A" w14:textId="44080175"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Communicate mathematics in a written form at a level commensurate with that of students completing a master’s degree</w:t>
            </w:r>
          </w:p>
        </w:tc>
        <w:tc>
          <w:tcPr>
            <w:tcW w:w="1656" w:type="dxa"/>
            <w:shd w:val="clear" w:color="auto" w:fill="D9E2F3" w:themeFill="accent1" w:themeFillTint="33"/>
          </w:tcPr>
          <w:p w14:paraId="330BB079" w14:textId="14302D53"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Write proofs of theorems in mathematics</w:t>
            </w:r>
          </w:p>
        </w:tc>
        <w:tc>
          <w:tcPr>
            <w:tcW w:w="1656" w:type="dxa"/>
            <w:shd w:val="clear" w:color="auto" w:fill="D9E2F3" w:themeFill="accent1" w:themeFillTint="33"/>
          </w:tcPr>
          <w:p w14:paraId="627DD6AA" w14:textId="17478C71"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Demonstrate their capacity to use multiple strategies and appropriate technology to apply mathematics in problem-solving situations and will justify their solutions with sound logic</w:t>
            </w:r>
          </w:p>
        </w:tc>
        <w:tc>
          <w:tcPr>
            <w:tcW w:w="1656" w:type="dxa"/>
            <w:shd w:val="clear" w:color="auto" w:fill="D9E2F3" w:themeFill="accent1" w:themeFillTint="33"/>
          </w:tcPr>
          <w:p w14:paraId="10A12741" w14:textId="2EE382E0"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Demonstrate their capacity for collaboration in the mathematics classroom as a learner and as a teacher</w:t>
            </w:r>
          </w:p>
        </w:tc>
        <w:tc>
          <w:tcPr>
            <w:tcW w:w="1656" w:type="dxa"/>
            <w:shd w:val="clear" w:color="auto" w:fill="D9E2F3" w:themeFill="accent1" w:themeFillTint="33"/>
          </w:tcPr>
          <w:p w14:paraId="116BA6E2" w14:textId="58D459B8" w:rsidR="00E1216A" w:rsidRPr="00E23998" w:rsidRDefault="002855A6" w:rsidP="00E1216A">
            <w:pPr>
              <w:rPr>
                <w:rFonts w:ascii="Times New Roman" w:hAnsi="Times New Roman"/>
                <w:color w:val="000000" w:themeColor="text1"/>
                <w:sz w:val="20"/>
                <w:szCs w:val="20"/>
              </w:rPr>
            </w:pPr>
            <w:r>
              <w:rPr>
                <w:rFonts w:ascii="Times New Roman" w:hAnsi="Times New Roman"/>
                <w:color w:val="000000" w:themeColor="text1"/>
                <w:sz w:val="20"/>
                <w:szCs w:val="20"/>
              </w:rPr>
              <w:t>Students will</w:t>
            </w:r>
            <w:r w:rsidR="006B0D5F">
              <w:rPr>
                <w:rFonts w:ascii="Times New Roman" w:hAnsi="Times New Roman"/>
                <w:color w:val="000000" w:themeColor="text1"/>
                <w:sz w:val="20"/>
                <w:szCs w:val="20"/>
              </w:rPr>
              <w:t xml:space="preserve"> be able to communicate about research in mathematics education in a wr</w:t>
            </w:r>
            <w:r w:rsidR="00B322DE">
              <w:rPr>
                <w:rFonts w:ascii="Times New Roman" w:hAnsi="Times New Roman"/>
                <w:color w:val="000000" w:themeColor="text1"/>
                <w:sz w:val="20"/>
                <w:szCs w:val="20"/>
              </w:rPr>
              <w:t>i</w:t>
            </w:r>
            <w:r w:rsidR="006B0D5F">
              <w:rPr>
                <w:rFonts w:ascii="Times New Roman" w:hAnsi="Times New Roman"/>
                <w:color w:val="000000" w:themeColor="text1"/>
                <w:sz w:val="20"/>
                <w:szCs w:val="20"/>
              </w:rPr>
              <w:t>tten for</w:t>
            </w:r>
            <w:r w:rsidR="00B322DE">
              <w:rPr>
                <w:rFonts w:ascii="Times New Roman" w:hAnsi="Times New Roman"/>
                <w:color w:val="000000" w:themeColor="text1"/>
                <w:sz w:val="20"/>
                <w:szCs w:val="20"/>
              </w:rPr>
              <w:t>m</w:t>
            </w:r>
            <w:r w:rsidR="006B0D5F">
              <w:rPr>
                <w:rFonts w:ascii="Times New Roman" w:hAnsi="Times New Roman"/>
                <w:color w:val="000000" w:themeColor="text1"/>
                <w:sz w:val="20"/>
                <w:szCs w:val="20"/>
              </w:rPr>
              <w:t xml:space="preserve"> at a level commensurate with that of student</w:t>
            </w:r>
            <w:r w:rsidR="00B322DE">
              <w:rPr>
                <w:rFonts w:ascii="Times New Roman" w:hAnsi="Times New Roman"/>
                <w:color w:val="000000" w:themeColor="text1"/>
                <w:sz w:val="20"/>
                <w:szCs w:val="20"/>
              </w:rPr>
              <w:t xml:space="preserve">s </w:t>
            </w:r>
            <w:r w:rsidR="002F77AC">
              <w:rPr>
                <w:rFonts w:ascii="Times New Roman" w:hAnsi="Times New Roman"/>
                <w:color w:val="000000" w:themeColor="text1"/>
                <w:sz w:val="20"/>
                <w:szCs w:val="20"/>
              </w:rPr>
              <w:t>c</w:t>
            </w:r>
            <w:r w:rsidR="006B0D5F">
              <w:rPr>
                <w:rFonts w:ascii="Times New Roman" w:hAnsi="Times New Roman"/>
                <w:color w:val="000000" w:themeColor="text1"/>
                <w:sz w:val="20"/>
                <w:szCs w:val="20"/>
              </w:rPr>
              <w:t>omp</w:t>
            </w:r>
            <w:r w:rsidR="00B322DE">
              <w:rPr>
                <w:rFonts w:ascii="Times New Roman" w:hAnsi="Times New Roman"/>
                <w:color w:val="000000" w:themeColor="text1"/>
                <w:sz w:val="20"/>
                <w:szCs w:val="20"/>
              </w:rPr>
              <w:t xml:space="preserve">leting </w:t>
            </w:r>
            <w:r w:rsidR="006B0D5F">
              <w:rPr>
                <w:rFonts w:ascii="Times New Roman" w:hAnsi="Times New Roman"/>
                <w:color w:val="000000" w:themeColor="text1"/>
                <w:sz w:val="20"/>
                <w:szCs w:val="20"/>
              </w:rPr>
              <w:t xml:space="preserve">a </w:t>
            </w:r>
            <w:r w:rsidR="00B322DE">
              <w:rPr>
                <w:rFonts w:ascii="Times New Roman" w:hAnsi="Times New Roman"/>
                <w:color w:val="000000" w:themeColor="text1"/>
                <w:sz w:val="20"/>
                <w:szCs w:val="20"/>
              </w:rPr>
              <w:t xml:space="preserve">master’s degree. </w:t>
            </w:r>
          </w:p>
        </w:tc>
        <w:tc>
          <w:tcPr>
            <w:tcW w:w="1656" w:type="dxa"/>
            <w:shd w:val="clear" w:color="auto" w:fill="D9E2F3" w:themeFill="accent1" w:themeFillTint="33"/>
          </w:tcPr>
          <w:p w14:paraId="69EDDD67" w14:textId="1297E578" w:rsidR="00E1216A" w:rsidRPr="00E23998" w:rsidRDefault="00B322DE" w:rsidP="00E1216A">
            <w:pPr>
              <w:rPr>
                <w:rFonts w:ascii="Times New Roman" w:hAnsi="Times New Roman"/>
                <w:color w:val="000000" w:themeColor="text1"/>
                <w:sz w:val="20"/>
                <w:szCs w:val="20"/>
              </w:rPr>
            </w:pPr>
            <w:r>
              <w:rPr>
                <w:rFonts w:ascii="Times New Roman" w:hAnsi="Times New Roman"/>
                <w:color w:val="000000" w:themeColor="text1"/>
                <w:sz w:val="20"/>
                <w:szCs w:val="20"/>
              </w:rPr>
              <w:t xml:space="preserve">Students will be able to conduct research regarding secondary students’ mathematical thinking. </w:t>
            </w:r>
          </w:p>
        </w:tc>
      </w:tr>
      <w:tr w:rsidR="00E23998" w:rsidRPr="00E23998" w14:paraId="4B1FECA8" w14:textId="77777777" w:rsidTr="00E23998">
        <w:tc>
          <w:tcPr>
            <w:tcW w:w="1620" w:type="dxa"/>
            <w:gridSpan w:val="2"/>
            <w:tcBorders>
              <w:top w:val="single" w:sz="4" w:space="0" w:color="auto"/>
            </w:tcBorders>
            <w:shd w:val="clear" w:color="auto" w:fill="D9E2F3" w:themeFill="accent1" w:themeFillTint="33"/>
          </w:tcPr>
          <w:p w14:paraId="254FE2DB" w14:textId="3246FE63"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Course</w:t>
            </w:r>
          </w:p>
        </w:tc>
        <w:tc>
          <w:tcPr>
            <w:tcW w:w="3780" w:type="dxa"/>
            <w:gridSpan w:val="2"/>
            <w:tcBorders>
              <w:top w:val="single" w:sz="4" w:space="0" w:color="auto"/>
            </w:tcBorders>
            <w:shd w:val="clear" w:color="auto" w:fill="D9E2F3" w:themeFill="accent1" w:themeFillTint="33"/>
          </w:tcPr>
          <w:p w14:paraId="04BEBFB5" w14:textId="7794D8F4"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Course Title</w:t>
            </w:r>
          </w:p>
        </w:tc>
        <w:tc>
          <w:tcPr>
            <w:tcW w:w="1584" w:type="dxa"/>
          </w:tcPr>
          <w:p w14:paraId="24CD358F" w14:textId="77777777" w:rsidR="00E1216A" w:rsidRPr="00E23998" w:rsidRDefault="00E1216A" w:rsidP="00E1216A">
            <w:pPr>
              <w:rPr>
                <w:rFonts w:ascii="Times New Roman" w:hAnsi="Times New Roman"/>
                <w:color w:val="000000" w:themeColor="text1"/>
                <w:sz w:val="20"/>
                <w:szCs w:val="20"/>
              </w:rPr>
            </w:pPr>
          </w:p>
        </w:tc>
        <w:tc>
          <w:tcPr>
            <w:tcW w:w="1584" w:type="dxa"/>
          </w:tcPr>
          <w:p w14:paraId="6F8C6844" w14:textId="77777777" w:rsidR="00E1216A" w:rsidRPr="00E23998" w:rsidRDefault="00E1216A" w:rsidP="00E1216A">
            <w:pPr>
              <w:rPr>
                <w:rFonts w:ascii="Times New Roman" w:hAnsi="Times New Roman"/>
                <w:color w:val="000000" w:themeColor="text1"/>
                <w:sz w:val="20"/>
                <w:szCs w:val="20"/>
              </w:rPr>
            </w:pPr>
          </w:p>
        </w:tc>
        <w:tc>
          <w:tcPr>
            <w:tcW w:w="1584" w:type="dxa"/>
          </w:tcPr>
          <w:p w14:paraId="7888F72E" w14:textId="77777777" w:rsidR="00E1216A" w:rsidRPr="00E23998" w:rsidRDefault="00E1216A" w:rsidP="00E1216A">
            <w:pPr>
              <w:rPr>
                <w:rFonts w:ascii="Times New Roman" w:hAnsi="Times New Roman"/>
                <w:color w:val="000000" w:themeColor="text1"/>
                <w:sz w:val="20"/>
                <w:szCs w:val="20"/>
              </w:rPr>
            </w:pPr>
          </w:p>
        </w:tc>
        <w:tc>
          <w:tcPr>
            <w:tcW w:w="1584" w:type="dxa"/>
          </w:tcPr>
          <w:p w14:paraId="397F90EE" w14:textId="77777777" w:rsidR="00E1216A" w:rsidRPr="00E23998" w:rsidRDefault="00E1216A" w:rsidP="00E1216A">
            <w:pPr>
              <w:rPr>
                <w:rFonts w:ascii="Times New Roman" w:hAnsi="Times New Roman"/>
                <w:color w:val="000000" w:themeColor="text1"/>
                <w:sz w:val="20"/>
                <w:szCs w:val="20"/>
              </w:rPr>
            </w:pPr>
          </w:p>
        </w:tc>
        <w:tc>
          <w:tcPr>
            <w:tcW w:w="1584" w:type="dxa"/>
          </w:tcPr>
          <w:p w14:paraId="6DE7BF9E" w14:textId="77777777" w:rsidR="00E1216A" w:rsidRPr="00E23998" w:rsidRDefault="00E1216A" w:rsidP="00E1216A">
            <w:pPr>
              <w:rPr>
                <w:rFonts w:ascii="Times New Roman" w:hAnsi="Times New Roman"/>
                <w:color w:val="000000" w:themeColor="text1"/>
                <w:sz w:val="20"/>
                <w:szCs w:val="20"/>
              </w:rPr>
            </w:pPr>
          </w:p>
        </w:tc>
        <w:tc>
          <w:tcPr>
            <w:tcW w:w="1584" w:type="dxa"/>
          </w:tcPr>
          <w:p w14:paraId="6EAF0356" w14:textId="77777777" w:rsidR="00E1216A" w:rsidRPr="00E23998" w:rsidRDefault="00E1216A" w:rsidP="00E1216A">
            <w:pPr>
              <w:rPr>
                <w:rFonts w:ascii="Times New Roman" w:hAnsi="Times New Roman"/>
                <w:color w:val="000000" w:themeColor="text1"/>
                <w:sz w:val="20"/>
                <w:szCs w:val="20"/>
              </w:rPr>
            </w:pPr>
          </w:p>
        </w:tc>
      </w:tr>
      <w:tr w:rsidR="00E23998" w:rsidRPr="00E23998" w14:paraId="11AEBA1A" w14:textId="77777777" w:rsidTr="00E23998">
        <w:tc>
          <w:tcPr>
            <w:tcW w:w="1620" w:type="dxa"/>
            <w:gridSpan w:val="2"/>
            <w:shd w:val="clear" w:color="auto" w:fill="D9E2F3" w:themeFill="accent1" w:themeFillTint="33"/>
          </w:tcPr>
          <w:p w14:paraId="1F425D37" w14:textId="5760CBD1"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501</w:t>
            </w:r>
          </w:p>
        </w:tc>
        <w:tc>
          <w:tcPr>
            <w:tcW w:w="3780" w:type="dxa"/>
            <w:gridSpan w:val="2"/>
            <w:shd w:val="clear" w:color="auto" w:fill="D9E2F3" w:themeFill="accent1" w:themeFillTint="33"/>
            <w:vAlign w:val="bottom"/>
          </w:tcPr>
          <w:p w14:paraId="4FFED8E0" w14:textId="72EF4165"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Introduction to Probability and Statistics I</w:t>
            </w:r>
          </w:p>
        </w:tc>
        <w:tc>
          <w:tcPr>
            <w:tcW w:w="1584" w:type="dxa"/>
          </w:tcPr>
          <w:p w14:paraId="7ED2F7AA" w14:textId="6698A95C"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84" w:type="dxa"/>
          </w:tcPr>
          <w:p w14:paraId="7E744358" w14:textId="49AFCDF6"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 </w:t>
            </w:r>
          </w:p>
        </w:tc>
        <w:tc>
          <w:tcPr>
            <w:tcW w:w="1584" w:type="dxa"/>
          </w:tcPr>
          <w:p w14:paraId="4D487A48" w14:textId="787D238A"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70880AF9" w14:textId="73C968C7"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2E19E519" w14:textId="77777777" w:rsidR="00E1216A" w:rsidRPr="00E23998" w:rsidRDefault="00E1216A" w:rsidP="00E1216A">
            <w:pPr>
              <w:rPr>
                <w:rFonts w:ascii="Times New Roman" w:hAnsi="Times New Roman"/>
                <w:color w:val="000000" w:themeColor="text1"/>
                <w:sz w:val="20"/>
                <w:szCs w:val="20"/>
              </w:rPr>
            </w:pPr>
          </w:p>
        </w:tc>
        <w:tc>
          <w:tcPr>
            <w:tcW w:w="1584" w:type="dxa"/>
          </w:tcPr>
          <w:p w14:paraId="3276C6A0" w14:textId="77777777" w:rsidR="00E1216A" w:rsidRPr="00E23998" w:rsidRDefault="00E1216A" w:rsidP="00E1216A">
            <w:pPr>
              <w:rPr>
                <w:rFonts w:ascii="Times New Roman" w:hAnsi="Times New Roman"/>
                <w:color w:val="000000" w:themeColor="text1"/>
                <w:sz w:val="20"/>
                <w:szCs w:val="20"/>
              </w:rPr>
            </w:pPr>
          </w:p>
        </w:tc>
      </w:tr>
      <w:tr w:rsidR="00E1216A" w:rsidRPr="00E23998" w14:paraId="33D917DD" w14:textId="77777777" w:rsidTr="00E23998">
        <w:tc>
          <w:tcPr>
            <w:tcW w:w="1620" w:type="dxa"/>
            <w:gridSpan w:val="2"/>
            <w:shd w:val="clear" w:color="auto" w:fill="D9E2F3" w:themeFill="accent1" w:themeFillTint="33"/>
          </w:tcPr>
          <w:p w14:paraId="01BCACBD" w14:textId="54F35356"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503</w:t>
            </w:r>
          </w:p>
        </w:tc>
        <w:tc>
          <w:tcPr>
            <w:tcW w:w="3780" w:type="dxa"/>
            <w:gridSpan w:val="2"/>
            <w:shd w:val="clear" w:color="auto" w:fill="D9E2F3" w:themeFill="accent1" w:themeFillTint="33"/>
            <w:vAlign w:val="bottom"/>
          </w:tcPr>
          <w:p w14:paraId="3E3B86B5" w14:textId="17CF024E"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Introduction to Analysis</w:t>
            </w:r>
          </w:p>
        </w:tc>
        <w:tc>
          <w:tcPr>
            <w:tcW w:w="1584" w:type="dxa"/>
          </w:tcPr>
          <w:p w14:paraId="0CABA281" w14:textId="10C5A00B"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2F85E3B0" w14:textId="08998251"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84" w:type="dxa"/>
          </w:tcPr>
          <w:p w14:paraId="3E7CB2F3" w14:textId="0429195F"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 </w:t>
            </w:r>
          </w:p>
        </w:tc>
        <w:tc>
          <w:tcPr>
            <w:tcW w:w="1584" w:type="dxa"/>
          </w:tcPr>
          <w:p w14:paraId="50E9F037" w14:textId="37BF10FA"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39B142F3" w14:textId="77777777" w:rsidR="00E1216A" w:rsidRPr="00E23998" w:rsidRDefault="00E1216A" w:rsidP="00E1216A">
            <w:pPr>
              <w:rPr>
                <w:rFonts w:ascii="Times New Roman" w:hAnsi="Times New Roman"/>
                <w:color w:val="000000" w:themeColor="text1"/>
                <w:sz w:val="20"/>
                <w:szCs w:val="20"/>
              </w:rPr>
            </w:pPr>
          </w:p>
        </w:tc>
        <w:tc>
          <w:tcPr>
            <w:tcW w:w="1584" w:type="dxa"/>
          </w:tcPr>
          <w:p w14:paraId="60623D5E" w14:textId="77777777" w:rsidR="00E1216A" w:rsidRPr="00E23998" w:rsidRDefault="00E1216A" w:rsidP="00E1216A">
            <w:pPr>
              <w:rPr>
                <w:rFonts w:ascii="Times New Roman" w:hAnsi="Times New Roman"/>
                <w:color w:val="000000" w:themeColor="text1"/>
                <w:sz w:val="20"/>
                <w:szCs w:val="20"/>
              </w:rPr>
            </w:pPr>
          </w:p>
        </w:tc>
      </w:tr>
      <w:tr w:rsidR="00E1216A" w:rsidRPr="00E23998" w14:paraId="021774B8" w14:textId="77777777" w:rsidTr="00E23998">
        <w:tc>
          <w:tcPr>
            <w:tcW w:w="1620" w:type="dxa"/>
            <w:gridSpan w:val="2"/>
            <w:shd w:val="clear" w:color="auto" w:fill="D9E2F3" w:themeFill="accent1" w:themeFillTint="33"/>
          </w:tcPr>
          <w:p w14:paraId="3A1FC7BA" w14:textId="17B49409"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511</w:t>
            </w:r>
          </w:p>
        </w:tc>
        <w:tc>
          <w:tcPr>
            <w:tcW w:w="3780" w:type="dxa"/>
            <w:gridSpan w:val="2"/>
            <w:shd w:val="clear" w:color="auto" w:fill="D9E2F3" w:themeFill="accent1" w:themeFillTint="33"/>
            <w:vAlign w:val="bottom"/>
          </w:tcPr>
          <w:p w14:paraId="703E0E72" w14:textId="7B983603"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Algebra from an Advanced Perspective</w:t>
            </w:r>
          </w:p>
        </w:tc>
        <w:tc>
          <w:tcPr>
            <w:tcW w:w="1584" w:type="dxa"/>
          </w:tcPr>
          <w:p w14:paraId="17BD307D" w14:textId="37FB1AE4"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4FF9F5AA" w14:textId="37436F06"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435254D2" w14:textId="31071CFC"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488CE2DE" w14:textId="78EFC749"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84" w:type="dxa"/>
          </w:tcPr>
          <w:p w14:paraId="5FE82BAC" w14:textId="77777777" w:rsidR="00E1216A" w:rsidRPr="00E23998" w:rsidRDefault="00E1216A" w:rsidP="00E1216A">
            <w:pPr>
              <w:rPr>
                <w:rFonts w:ascii="Times New Roman" w:hAnsi="Times New Roman"/>
                <w:color w:val="000000" w:themeColor="text1"/>
                <w:sz w:val="20"/>
                <w:szCs w:val="20"/>
              </w:rPr>
            </w:pPr>
          </w:p>
        </w:tc>
        <w:tc>
          <w:tcPr>
            <w:tcW w:w="1584" w:type="dxa"/>
          </w:tcPr>
          <w:p w14:paraId="68E05B32" w14:textId="77777777" w:rsidR="00E1216A" w:rsidRPr="00E23998" w:rsidRDefault="00E1216A" w:rsidP="00E1216A">
            <w:pPr>
              <w:rPr>
                <w:rFonts w:ascii="Times New Roman" w:hAnsi="Times New Roman"/>
                <w:color w:val="000000" w:themeColor="text1"/>
                <w:sz w:val="20"/>
                <w:szCs w:val="20"/>
              </w:rPr>
            </w:pPr>
          </w:p>
        </w:tc>
      </w:tr>
      <w:tr w:rsidR="00E1216A" w:rsidRPr="00E23998" w14:paraId="64725748" w14:textId="77777777" w:rsidTr="00E23998">
        <w:tc>
          <w:tcPr>
            <w:tcW w:w="1620" w:type="dxa"/>
            <w:gridSpan w:val="2"/>
            <w:shd w:val="clear" w:color="auto" w:fill="D9E2F3" w:themeFill="accent1" w:themeFillTint="33"/>
          </w:tcPr>
          <w:p w14:paraId="563A8E6D" w14:textId="7E6C0DD0"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512</w:t>
            </w:r>
          </w:p>
        </w:tc>
        <w:tc>
          <w:tcPr>
            <w:tcW w:w="3780" w:type="dxa"/>
            <w:gridSpan w:val="2"/>
            <w:shd w:val="clear" w:color="auto" w:fill="D9E2F3" w:themeFill="accent1" w:themeFillTint="33"/>
            <w:vAlign w:val="bottom"/>
          </w:tcPr>
          <w:p w14:paraId="1F76DE64" w14:textId="195CFC77"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Geometry from an Advanced Perspective</w:t>
            </w:r>
          </w:p>
        </w:tc>
        <w:tc>
          <w:tcPr>
            <w:tcW w:w="1584" w:type="dxa"/>
          </w:tcPr>
          <w:p w14:paraId="2E3E604C" w14:textId="21BD3043"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2A00FF67" w14:textId="71F12DD0"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0352EA50" w14:textId="4C777C99"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84" w:type="dxa"/>
          </w:tcPr>
          <w:p w14:paraId="1EF3B503" w14:textId="1EF3D320"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I/R</w:t>
            </w:r>
          </w:p>
        </w:tc>
        <w:tc>
          <w:tcPr>
            <w:tcW w:w="1584" w:type="dxa"/>
          </w:tcPr>
          <w:p w14:paraId="0674058B" w14:textId="77777777" w:rsidR="00E1216A" w:rsidRPr="00E23998" w:rsidRDefault="00E1216A" w:rsidP="00E1216A">
            <w:pPr>
              <w:rPr>
                <w:rFonts w:ascii="Times New Roman" w:hAnsi="Times New Roman"/>
                <w:color w:val="000000" w:themeColor="text1"/>
                <w:sz w:val="20"/>
                <w:szCs w:val="20"/>
              </w:rPr>
            </w:pPr>
          </w:p>
        </w:tc>
        <w:tc>
          <w:tcPr>
            <w:tcW w:w="1584" w:type="dxa"/>
          </w:tcPr>
          <w:p w14:paraId="2C055A9F" w14:textId="77777777" w:rsidR="00E1216A" w:rsidRPr="00E23998" w:rsidRDefault="00E1216A" w:rsidP="00E1216A">
            <w:pPr>
              <w:rPr>
                <w:rFonts w:ascii="Times New Roman" w:hAnsi="Times New Roman"/>
                <w:color w:val="000000" w:themeColor="text1"/>
                <w:sz w:val="20"/>
                <w:szCs w:val="20"/>
              </w:rPr>
            </w:pPr>
          </w:p>
        </w:tc>
      </w:tr>
      <w:tr w:rsidR="00E1216A" w:rsidRPr="00E23998" w14:paraId="7300C2E3" w14:textId="77777777" w:rsidTr="00E23998">
        <w:tc>
          <w:tcPr>
            <w:tcW w:w="1620" w:type="dxa"/>
            <w:gridSpan w:val="2"/>
            <w:shd w:val="clear" w:color="auto" w:fill="D9E2F3" w:themeFill="accent1" w:themeFillTint="33"/>
          </w:tcPr>
          <w:p w14:paraId="32DCDA0C" w14:textId="0BB3CFA4"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515</w:t>
            </w:r>
          </w:p>
        </w:tc>
        <w:tc>
          <w:tcPr>
            <w:tcW w:w="3780" w:type="dxa"/>
            <w:gridSpan w:val="2"/>
            <w:shd w:val="clear" w:color="auto" w:fill="D9E2F3" w:themeFill="accent1" w:themeFillTint="33"/>
            <w:vAlign w:val="bottom"/>
          </w:tcPr>
          <w:p w14:paraId="5DA5C278" w14:textId="1F4E1FF3"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 xml:space="preserve">Number Theory </w:t>
            </w:r>
          </w:p>
        </w:tc>
        <w:tc>
          <w:tcPr>
            <w:tcW w:w="1584" w:type="dxa"/>
          </w:tcPr>
          <w:p w14:paraId="3B2253B4" w14:textId="0AF7286D"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84" w:type="dxa"/>
          </w:tcPr>
          <w:p w14:paraId="2EF1FFA0" w14:textId="46D6A11C"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R/M/A</w:t>
            </w:r>
          </w:p>
        </w:tc>
        <w:tc>
          <w:tcPr>
            <w:tcW w:w="1584" w:type="dxa"/>
          </w:tcPr>
          <w:p w14:paraId="14E871CC" w14:textId="32EF7BE6"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R/M</w:t>
            </w:r>
          </w:p>
        </w:tc>
        <w:tc>
          <w:tcPr>
            <w:tcW w:w="1584" w:type="dxa"/>
          </w:tcPr>
          <w:p w14:paraId="34625C54" w14:textId="28710065"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R/M</w:t>
            </w:r>
          </w:p>
        </w:tc>
        <w:tc>
          <w:tcPr>
            <w:tcW w:w="1584" w:type="dxa"/>
          </w:tcPr>
          <w:p w14:paraId="3C7CC55A" w14:textId="77777777" w:rsidR="00E1216A" w:rsidRPr="00E23998" w:rsidRDefault="00E1216A" w:rsidP="00E1216A">
            <w:pPr>
              <w:rPr>
                <w:rFonts w:ascii="Times New Roman" w:hAnsi="Times New Roman"/>
                <w:color w:val="000000" w:themeColor="text1"/>
                <w:sz w:val="20"/>
                <w:szCs w:val="20"/>
              </w:rPr>
            </w:pPr>
          </w:p>
        </w:tc>
        <w:tc>
          <w:tcPr>
            <w:tcW w:w="1584" w:type="dxa"/>
          </w:tcPr>
          <w:p w14:paraId="19ABE870" w14:textId="77777777" w:rsidR="00E1216A" w:rsidRPr="00E23998" w:rsidRDefault="00E1216A" w:rsidP="00E1216A">
            <w:pPr>
              <w:rPr>
                <w:rFonts w:ascii="Times New Roman" w:hAnsi="Times New Roman"/>
                <w:color w:val="000000" w:themeColor="text1"/>
                <w:sz w:val="20"/>
                <w:szCs w:val="20"/>
              </w:rPr>
            </w:pPr>
          </w:p>
        </w:tc>
      </w:tr>
      <w:tr w:rsidR="00E1216A" w:rsidRPr="00E23998" w14:paraId="19CCEC52" w14:textId="77777777" w:rsidTr="00E23998">
        <w:tc>
          <w:tcPr>
            <w:tcW w:w="1620" w:type="dxa"/>
            <w:gridSpan w:val="2"/>
            <w:shd w:val="clear" w:color="auto" w:fill="D9E2F3" w:themeFill="accent1" w:themeFillTint="33"/>
          </w:tcPr>
          <w:p w14:paraId="4E780EA5" w14:textId="7237FB2B"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585</w:t>
            </w:r>
          </w:p>
        </w:tc>
        <w:tc>
          <w:tcPr>
            <w:tcW w:w="3780" w:type="dxa"/>
            <w:gridSpan w:val="2"/>
            <w:shd w:val="clear" w:color="auto" w:fill="D9E2F3" w:themeFill="accent1" w:themeFillTint="33"/>
            <w:vAlign w:val="bottom"/>
          </w:tcPr>
          <w:p w14:paraId="6ED6A62E" w14:textId="132C6208"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 xml:space="preserve">Advanced Mathematical Thinking I </w:t>
            </w:r>
          </w:p>
        </w:tc>
        <w:tc>
          <w:tcPr>
            <w:tcW w:w="1584" w:type="dxa"/>
          </w:tcPr>
          <w:p w14:paraId="3BB23589" w14:textId="52642351" w:rsidR="00E1216A" w:rsidRPr="00E23998" w:rsidRDefault="00E1216A" w:rsidP="00E1216A">
            <w:pPr>
              <w:rPr>
                <w:rFonts w:ascii="Times New Roman" w:hAnsi="Times New Roman"/>
                <w:color w:val="000000" w:themeColor="text1"/>
                <w:sz w:val="20"/>
                <w:szCs w:val="20"/>
              </w:rPr>
            </w:pPr>
          </w:p>
        </w:tc>
        <w:tc>
          <w:tcPr>
            <w:tcW w:w="1584" w:type="dxa"/>
          </w:tcPr>
          <w:p w14:paraId="3EBCA84E" w14:textId="77777777" w:rsidR="00E1216A" w:rsidRPr="00E23998" w:rsidRDefault="00E1216A" w:rsidP="00E1216A">
            <w:pPr>
              <w:rPr>
                <w:rFonts w:ascii="Times New Roman" w:hAnsi="Times New Roman"/>
                <w:color w:val="000000" w:themeColor="text1"/>
                <w:sz w:val="20"/>
                <w:szCs w:val="20"/>
              </w:rPr>
            </w:pPr>
          </w:p>
        </w:tc>
        <w:tc>
          <w:tcPr>
            <w:tcW w:w="1584" w:type="dxa"/>
          </w:tcPr>
          <w:p w14:paraId="66918283" w14:textId="77777777" w:rsidR="00E1216A" w:rsidRPr="00E23998" w:rsidRDefault="00E1216A" w:rsidP="00E1216A">
            <w:pPr>
              <w:rPr>
                <w:rFonts w:ascii="Times New Roman" w:hAnsi="Times New Roman"/>
                <w:color w:val="000000" w:themeColor="text1"/>
                <w:sz w:val="20"/>
                <w:szCs w:val="20"/>
              </w:rPr>
            </w:pPr>
          </w:p>
        </w:tc>
        <w:tc>
          <w:tcPr>
            <w:tcW w:w="1584" w:type="dxa"/>
          </w:tcPr>
          <w:p w14:paraId="7748D50C" w14:textId="77777777" w:rsidR="00E1216A" w:rsidRPr="00E23998" w:rsidRDefault="00E1216A" w:rsidP="00E1216A">
            <w:pPr>
              <w:rPr>
                <w:rFonts w:ascii="Times New Roman" w:hAnsi="Times New Roman"/>
                <w:color w:val="000000" w:themeColor="text1"/>
                <w:sz w:val="20"/>
                <w:szCs w:val="20"/>
              </w:rPr>
            </w:pPr>
          </w:p>
        </w:tc>
        <w:tc>
          <w:tcPr>
            <w:tcW w:w="1584" w:type="dxa"/>
          </w:tcPr>
          <w:p w14:paraId="4022180F" w14:textId="527AD9CE" w:rsidR="00E1216A" w:rsidRPr="00E23998" w:rsidRDefault="001A5C39" w:rsidP="00E1216A">
            <w:pPr>
              <w:rPr>
                <w:rFonts w:ascii="Times New Roman" w:hAnsi="Times New Roman"/>
                <w:color w:val="000000" w:themeColor="text1"/>
                <w:sz w:val="20"/>
                <w:szCs w:val="20"/>
              </w:rPr>
            </w:pPr>
            <w:r>
              <w:rPr>
                <w:rFonts w:ascii="Times New Roman" w:hAnsi="Times New Roman"/>
                <w:color w:val="000000" w:themeColor="text1"/>
                <w:sz w:val="20"/>
                <w:szCs w:val="20"/>
              </w:rPr>
              <w:t>I/R/M/A</w:t>
            </w:r>
          </w:p>
        </w:tc>
        <w:tc>
          <w:tcPr>
            <w:tcW w:w="1584" w:type="dxa"/>
          </w:tcPr>
          <w:p w14:paraId="7701C419" w14:textId="142472D8" w:rsidR="00E1216A" w:rsidRPr="00E23998" w:rsidRDefault="001A5C39" w:rsidP="00E1216A">
            <w:pPr>
              <w:rPr>
                <w:rFonts w:ascii="Times New Roman" w:hAnsi="Times New Roman"/>
                <w:color w:val="000000" w:themeColor="text1"/>
                <w:sz w:val="20"/>
                <w:szCs w:val="20"/>
              </w:rPr>
            </w:pPr>
            <w:r>
              <w:rPr>
                <w:rFonts w:ascii="Times New Roman" w:hAnsi="Times New Roman"/>
                <w:color w:val="000000" w:themeColor="text1"/>
                <w:sz w:val="20"/>
                <w:szCs w:val="20"/>
              </w:rPr>
              <w:t>I/R</w:t>
            </w:r>
          </w:p>
        </w:tc>
      </w:tr>
      <w:tr w:rsidR="00E1216A" w:rsidRPr="00E23998" w14:paraId="1B9D9796" w14:textId="77777777" w:rsidTr="00E23998">
        <w:tc>
          <w:tcPr>
            <w:tcW w:w="1620" w:type="dxa"/>
            <w:gridSpan w:val="2"/>
            <w:shd w:val="clear" w:color="auto" w:fill="D9E2F3" w:themeFill="accent1" w:themeFillTint="33"/>
          </w:tcPr>
          <w:p w14:paraId="40018E9A" w14:textId="1328B100" w:rsidR="00E1216A" w:rsidRPr="00E23998" w:rsidRDefault="00E1216A" w:rsidP="00E1216A">
            <w:pPr>
              <w:jc w:val="center"/>
              <w:rPr>
                <w:rFonts w:ascii="Times New Roman" w:hAnsi="Times New Roman"/>
                <w:color w:val="000000" w:themeColor="text1"/>
                <w:sz w:val="20"/>
                <w:szCs w:val="20"/>
              </w:rPr>
            </w:pPr>
            <w:r w:rsidRPr="00E23998">
              <w:rPr>
                <w:rFonts w:ascii="Times New Roman" w:hAnsi="Times New Roman"/>
                <w:color w:val="000000" w:themeColor="text1"/>
                <w:sz w:val="20"/>
                <w:szCs w:val="20"/>
              </w:rPr>
              <w:t>MATH 595</w:t>
            </w:r>
          </w:p>
        </w:tc>
        <w:tc>
          <w:tcPr>
            <w:tcW w:w="3780" w:type="dxa"/>
            <w:gridSpan w:val="2"/>
            <w:shd w:val="clear" w:color="auto" w:fill="D9E2F3" w:themeFill="accent1" w:themeFillTint="33"/>
            <w:vAlign w:val="bottom"/>
          </w:tcPr>
          <w:p w14:paraId="16C88031" w14:textId="28B97B97" w:rsidR="00E1216A" w:rsidRPr="00E23998" w:rsidRDefault="00E1216A" w:rsidP="00E1216A">
            <w:pPr>
              <w:rPr>
                <w:rFonts w:ascii="Times New Roman" w:hAnsi="Times New Roman"/>
                <w:color w:val="000000" w:themeColor="text1"/>
                <w:sz w:val="20"/>
                <w:szCs w:val="20"/>
              </w:rPr>
            </w:pPr>
            <w:r w:rsidRPr="00E23998">
              <w:rPr>
                <w:rFonts w:ascii="Times New Roman" w:hAnsi="Times New Roman"/>
                <w:color w:val="000000"/>
                <w:sz w:val="20"/>
                <w:szCs w:val="20"/>
              </w:rPr>
              <w:t>Advanced Mathematical Thinking II</w:t>
            </w:r>
          </w:p>
        </w:tc>
        <w:tc>
          <w:tcPr>
            <w:tcW w:w="1584" w:type="dxa"/>
          </w:tcPr>
          <w:p w14:paraId="24EA8DE7" w14:textId="3E742BC8" w:rsidR="00E1216A" w:rsidRPr="00E23998" w:rsidRDefault="00E1216A" w:rsidP="00E1216A">
            <w:pPr>
              <w:rPr>
                <w:rFonts w:ascii="Times New Roman" w:hAnsi="Times New Roman"/>
                <w:color w:val="000000" w:themeColor="text1"/>
                <w:sz w:val="20"/>
                <w:szCs w:val="20"/>
              </w:rPr>
            </w:pPr>
          </w:p>
        </w:tc>
        <w:tc>
          <w:tcPr>
            <w:tcW w:w="1584" w:type="dxa"/>
          </w:tcPr>
          <w:p w14:paraId="55528FF0" w14:textId="77777777" w:rsidR="00E1216A" w:rsidRPr="00E23998" w:rsidRDefault="00E1216A" w:rsidP="00E1216A">
            <w:pPr>
              <w:rPr>
                <w:rFonts w:ascii="Times New Roman" w:hAnsi="Times New Roman"/>
                <w:color w:val="000000" w:themeColor="text1"/>
                <w:sz w:val="20"/>
                <w:szCs w:val="20"/>
              </w:rPr>
            </w:pPr>
          </w:p>
        </w:tc>
        <w:tc>
          <w:tcPr>
            <w:tcW w:w="1584" w:type="dxa"/>
          </w:tcPr>
          <w:p w14:paraId="5B68CCCB" w14:textId="77777777" w:rsidR="00E1216A" w:rsidRPr="00E23998" w:rsidRDefault="00E1216A" w:rsidP="00E1216A">
            <w:pPr>
              <w:rPr>
                <w:rFonts w:ascii="Times New Roman" w:hAnsi="Times New Roman"/>
                <w:color w:val="000000" w:themeColor="text1"/>
                <w:sz w:val="20"/>
                <w:szCs w:val="20"/>
              </w:rPr>
            </w:pPr>
          </w:p>
        </w:tc>
        <w:tc>
          <w:tcPr>
            <w:tcW w:w="1584" w:type="dxa"/>
          </w:tcPr>
          <w:p w14:paraId="5E856315" w14:textId="77777777" w:rsidR="00E1216A" w:rsidRPr="00E23998" w:rsidRDefault="00E1216A" w:rsidP="00E1216A">
            <w:pPr>
              <w:rPr>
                <w:rFonts w:ascii="Times New Roman" w:hAnsi="Times New Roman"/>
                <w:color w:val="000000" w:themeColor="text1"/>
                <w:sz w:val="20"/>
                <w:szCs w:val="20"/>
              </w:rPr>
            </w:pPr>
          </w:p>
        </w:tc>
        <w:tc>
          <w:tcPr>
            <w:tcW w:w="1584" w:type="dxa"/>
          </w:tcPr>
          <w:p w14:paraId="3E370694" w14:textId="77777777" w:rsidR="00E1216A" w:rsidRPr="00E23998" w:rsidRDefault="00E1216A" w:rsidP="00E1216A">
            <w:pPr>
              <w:rPr>
                <w:rFonts w:ascii="Times New Roman" w:hAnsi="Times New Roman"/>
                <w:color w:val="000000" w:themeColor="text1"/>
                <w:sz w:val="20"/>
                <w:szCs w:val="20"/>
              </w:rPr>
            </w:pPr>
          </w:p>
        </w:tc>
        <w:tc>
          <w:tcPr>
            <w:tcW w:w="1584" w:type="dxa"/>
          </w:tcPr>
          <w:p w14:paraId="60042F75" w14:textId="7176493D" w:rsidR="00E1216A" w:rsidRPr="00E23998" w:rsidRDefault="00CA2978" w:rsidP="00E1216A">
            <w:pPr>
              <w:rPr>
                <w:rFonts w:ascii="Times New Roman" w:hAnsi="Times New Roman"/>
                <w:color w:val="000000" w:themeColor="text1"/>
                <w:sz w:val="20"/>
                <w:szCs w:val="20"/>
              </w:rPr>
            </w:pPr>
            <w:r>
              <w:rPr>
                <w:rFonts w:ascii="Times New Roman" w:hAnsi="Times New Roman"/>
                <w:color w:val="000000" w:themeColor="text1"/>
                <w:sz w:val="20"/>
                <w:szCs w:val="20"/>
              </w:rPr>
              <w:t>R/M/A</w:t>
            </w:r>
          </w:p>
        </w:tc>
      </w:tr>
    </w:tbl>
    <w:p w14:paraId="65FA56A2" w14:textId="77777777" w:rsidR="00803088" w:rsidRPr="00E23998" w:rsidRDefault="00803088">
      <w:pPr>
        <w:rPr>
          <w:rFonts w:ascii="Times New Roman" w:hAnsi="Times New Roman"/>
          <w:b/>
          <w:bCs/>
          <w:color w:val="FF0000"/>
          <w:sz w:val="20"/>
          <w:szCs w:val="20"/>
        </w:rPr>
      </w:pPr>
    </w:p>
    <w:sectPr w:rsidR="00803088" w:rsidRPr="00E23998"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4F20" w14:textId="77777777" w:rsidR="00703A75" w:rsidRDefault="00703A75" w:rsidP="001F2A02">
      <w:r>
        <w:separator/>
      </w:r>
    </w:p>
  </w:endnote>
  <w:endnote w:type="continuationSeparator" w:id="0">
    <w:p w14:paraId="22BA28BC" w14:textId="77777777" w:rsidR="00703A75" w:rsidRDefault="00703A75" w:rsidP="001F2A02">
      <w:r>
        <w:continuationSeparator/>
      </w:r>
    </w:p>
  </w:endnote>
  <w:endnote w:type="continuationNotice" w:id="1">
    <w:p w14:paraId="16AF1E84" w14:textId="77777777" w:rsidR="00703A75" w:rsidRDefault="00703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5686" w14:textId="77777777" w:rsidR="00703A75" w:rsidRDefault="00703A75" w:rsidP="001F2A02">
      <w:r>
        <w:separator/>
      </w:r>
    </w:p>
  </w:footnote>
  <w:footnote w:type="continuationSeparator" w:id="0">
    <w:p w14:paraId="293A44FE" w14:textId="77777777" w:rsidR="00703A75" w:rsidRDefault="00703A75" w:rsidP="001F2A02">
      <w:r>
        <w:continuationSeparator/>
      </w:r>
    </w:p>
  </w:footnote>
  <w:footnote w:type="continuationNotice" w:id="1">
    <w:p w14:paraId="2534EA47" w14:textId="77777777" w:rsidR="00703A75" w:rsidRDefault="00703A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95DDD"/>
    <w:multiLevelType w:val="multilevel"/>
    <w:tmpl w:val="6584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478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6F33"/>
    <w:rsid w:val="0001791B"/>
    <w:rsid w:val="00046A6C"/>
    <w:rsid w:val="00060BE5"/>
    <w:rsid w:val="0006474C"/>
    <w:rsid w:val="000659B3"/>
    <w:rsid w:val="00071470"/>
    <w:rsid w:val="00094C4F"/>
    <w:rsid w:val="0009684A"/>
    <w:rsid w:val="000979A3"/>
    <w:rsid w:val="000A48A6"/>
    <w:rsid w:val="000B3A66"/>
    <w:rsid w:val="000C11D2"/>
    <w:rsid w:val="000E52B0"/>
    <w:rsid w:val="000E7715"/>
    <w:rsid w:val="000F6D9F"/>
    <w:rsid w:val="0010287E"/>
    <w:rsid w:val="00111803"/>
    <w:rsid w:val="001153F1"/>
    <w:rsid w:val="001160F4"/>
    <w:rsid w:val="001206E2"/>
    <w:rsid w:val="001345DC"/>
    <w:rsid w:val="00141CFC"/>
    <w:rsid w:val="00151741"/>
    <w:rsid w:val="00154717"/>
    <w:rsid w:val="0017571B"/>
    <w:rsid w:val="00175A0C"/>
    <w:rsid w:val="001926F3"/>
    <w:rsid w:val="00193209"/>
    <w:rsid w:val="001A5C39"/>
    <w:rsid w:val="001A7D75"/>
    <w:rsid w:val="001B1F95"/>
    <w:rsid w:val="001E0AA0"/>
    <w:rsid w:val="001F2A02"/>
    <w:rsid w:val="001F47FB"/>
    <w:rsid w:val="001F6091"/>
    <w:rsid w:val="0021502C"/>
    <w:rsid w:val="00222A36"/>
    <w:rsid w:val="00222DFB"/>
    <w:rsid w:val="00234076"/>
    <w:rsid w:val="00234A4C"/>
    <w:rsid w:val="002432A3"/>
    <w:rsid w:val="0024670E"/>
    <w:rsid w:val="00250502"/>
    <w:rsid w:val="0027321E"/>
    <w:rsid w:val="002855A6"/>
    <w:rsid w:val="002C1781"/>
    <w:rsid w:val="002C2B1B"/>
    <w:rsid w:val="002D5D87"/>
    <w:rsid w:val="002F75F1"/>
    <w:rsid w:val="002F77AC"/>
    <w:rsid w:val="00314370"/>
    <w:rsid w:val="003361F0"/>
    <w:rsid w:val="003425F4"/>
    <w:rsid w:val="00351582"/>
    <w:rsid w:val="0036061A"/>
    <w:rsid w:val="00380F20"/>
    <w:rsid w:val="00386F69"/>
    <w:rsid w:val="003A32E4"/>
    <w:rsid w:val="003D6695"/>
    <w:rsid w:val="003E0415"/>
    <w:rsid w:val="003E5DF3"/>
    <w:rsid w:val="00402256"/>
    <w:rsid w:val="00406B46"/>
    <w:rsid w:val="00410B0B"/>
    <w:rsid w:val="004241E9"/>
    <w:rsid w:val="004254DB"/>
    <w:rsid w:val="00426DF2"/>
    <w:rsid w:val="0044187F"/>
    <w:rsid w:val="00474E4F"/>
    <w:rsid w:val="00476803"/>
    <w:rsid w:val="00485486"/>
    <w:rsid w:val="0049121B"/>
    <w:rsid w:val="004A360E"/>
    <w:rsid w:val="004B0DA2"/>
    <w:rsid w:val="004C0112"/>
    <w:rsid w:val="004D5BD7"/>
    <w:rsid w:val="004D7D95"/>
    <w:rsid w:val="004E3C3B"/>
    <w:rsid w:val="004E577A"/>
    <w:rsid w:val="00510051"/>
    <w:rsid w:val="00514CAE"/>
    <w:rsid w:val="00541178"/>
    <w:rsid w:val="005603F5"/>
    <w:rsid w:val="005907DF"/>
    <w:rsid w:val="00596906"/>
    <w:rsid w:val="005B3461"/>
    <w:rsid w:val="005B78F4"/>
    <w:rsid w:val="005B798A"/>
    <w:rsid w:val="005C6AEA"/>
    <w:rsid w:val="005C7ECF"/>
    <w:rsid w:val="005D08AA"/>
    <w:rsid w:val="005D68AF"/>
    <w:rsid w:val="005F0B2E"/>
    <w:rsid w:val="006061E6"/>
    <w:rsid w:val="00606BCF"/>
    <w:rsid w:val="006354B4"/>
    <w:rsid w:val="00656559"/>
    <w:rsid w:val="00664A15"/>
    <w:rsid w:val="006A4AD2"/>
    <w:rsid w:val="006A4BD1"/>
    <w:rsid w:val="006B0D5F"/>
    <w:rsid w:val="006D1A9A"/>
    <w:rsid w:val="006D4F4A"/>
    <w:rsid w:val="006E294C"/>
    <w:rsid w:val="00700F52"/>
    <w:rsid w:val="0070232E"/>
    <w:rsid w:val="00703A75"/>
    <w:rsid w:val="007377F0"/>
    <w:rsid w:val="00746470"/>
    <w:rsid w:val="007531CA"/>
    <w:rsid w:val="0075740F"/>
    <w:rsid w:val="007706BE"/>
    <w:rsid w:val="0079621F"/>
    <w:rsid w:val="007A77C3"/>
    <w:rsid w:val="007D686A"/>
    <w:rsid w:val="00803088"/>
    <w:rsid w:val="00810874"/>
    <w:rsid w:val="00884354"/>
    <w:rsid w:val="00885D49"/>
    <w:rsid w:val="00886031"/>
    <w:rsid w:val="00893D93"/>
    <w:rsid w:val="00895D8E"/>
    <w:rsid w:val="008972A6"/>
    <w:rsid w:val="008B6BF4"/>
    <w:rsid w:val="008C543D"/>
    <w:rsid w:val="008F0AF6"/>
    <w:rsid w:val="008F1579"/>
    <w:rsid w:val="00906B14"/>
    <w:rsid w:val="00927B6C"/>
    <w:rsid w:val="009414E6"/>
    <w:rsid w:val="009515A9"/>
    <w:rsid w:val="00951B29"/>
    <w:rsid w:val="00964DFD"/>
    <w:rsid w:val="00974780"/>
    <w:rsid w:val="00987C39"/>
    <w:rsid w:val="009952EC"/>
    <w:rsid w:val="009A1002"/>
    <w:rsid w:val="009C13BF"/>
    <w:rsid w:val="00A23E6C"/>
    <w:rsid w:val="00A33F15"/>
    <w:rsid w:val="00A42448"/>
    <w:rsid w:val="00A5797C"/>
    <w:rsid w:val="00A65726"/>
    <w:rsid w:val="00A8015B"/>
    <w:rsid w:val="00A9423B"/>
    <w:rsid w:val="00AA5FB2"/>
    <w:rsid w:val="00AA7D4B"/>
    <w:rsid w:val="00AB68B0"/>
    <w:rsid w:val="00AC35FD"/>
    <w:rsid w:val="00AE7017"/>
    <w:rsid w:val="00AF03AD"/>
    <w:rsid w:val="00B00701"/>
    <w:rsid w:val="00B13B12"/>
    <w:rsid w:val="00B322DE"/>
    <w:rsid w:val="00B3239E"/>
    <w:rsid w:val="00B35B4C"/>
    <w:rsid w:val="00B510FC"/>
    <w:rsid w:val="00B63581"/>
    <w:rsid w:val="00B93A2B"/>
    <w:rsid w:val="00BA43B7"/>
    <w:rsid w:val="00BB2A91"/>
    <w:rsid w:val="00BC0316"/>
    <w:rsid w:val="00BD0470"/>
    <w:rsid w:val="00BD0A5F"/>
    <w:rsid w:val="00BE56A5"/>
    <w:rsid w:val="00C127DB"/>
    <w:rsid w:val="00C24E6A"/>
    <w:rsid w:val="00C320F7"/>
    <w:rsid w:val="00C4455B"/>
    <w:rsid w:val="00C4697F"/>
    <w:rsid w:val="00C618FB"/>
    <w:rsid w:val="00C65667"/>
    <w:rsid w:val="00C80E12"/>
    <w:rsid w:val="00C8170C"/>
    <w:rsid w:val="00C81981"/>
    <w:rsid w:val="00C869B6"/>
    <w:rsid w:val="00C95D2A"/>
    <w:rsid w:val="00C97688"/>
    <w:rsid w:val="00CA2978"/>
    <w:rsid w:val="00CC71CF"/>
    <w:rsid w:val="00D03ECA"/>
    <w:rsid w:val="00D131B7"/>
    <w:rsid w:val="00D24E30"/>
    <w:rsid w:val="00D40758"/>
    <w:rsid w:val="00D50E46"/>
    <w:rsid w:val="00D66D64"/>
    <w:rsid w:val="00D713AB"/>
    <w:rsid w:val="00D71440"/>
    <w:rsid w:val="00D81E7D"/>
    <w:rsid w:val="00D86425"/>
    <w:rsid w:val="00DA1B47"/>
    <w:rsid w:val="00DD4EBB"/>
    <w:rsid w:val="00E06315"/>
    <w:rsid w:val="00E06498"/>
    <w:rsid w:val="00E1216A"/>
    <w:rsid w:val="00E23998"/>
    <w:rsid w:val="00E45EA7"/>
    <w:rsid w:val="00E515C2"/>
    <w:rsid w:val="00E73499"/>
    <w:rsid w:val="00E81A60"/>
    <w:rsid w:val="00E854CE"/>
    <w:rsid w:val="00E93A90"/>
    <w:rsid w:val="00E95BBD"/>
    <w:rsid w:val="00EA3F38"/>
    <w:rsid w:val="00EA7162"/>
    <w:rsid w:val="00EB65C8"/>
    <w:rsid w:val="00EC1C25"/>
    <w:rsid w:val="00EC7AE9"/>
    <w:rsid w:val="00F10F91"/>
    <w:rsid w:val="00F136C3"/>
    <w:rsid w:val="00F26A6A"/>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apple-converted-space">
    <w:name w:val="apple-converted-space"/>
    <w:basedOn w:val="DefaultParagraphFont"/>
    <w:rsid w:val="003D6695"/>
  </w:style>
  <w:style w:type="paragraph" w:styleId="ListParagraph">
    <w:name w:val="List Paragraph"/>
    <w:basedOn w:val="Normal"/>
    <w:uiPriority w:val="34"/>
    <w:qFormat/>
    <w:rsid w:val="00C4697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pe.marchionda@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2023-04-11T19:13:00Z</cp:lastPrinted>
  <dcterms:created xsi:type="dcterms:W3CDTF">2023-05-15T20:14:00Z</dcterms:created>
  <dcterms:modified xsi:type="dcterms:W3CDTF">2023-06-01T20:31:00Z</dcterms:modified>
</cp:coreProperties>
</file>