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6CFF340C" w:rsidR="0017571B" w:rsidRPr="005F0005" w:rsidRDefault="005F0005" w:rsidP="00141CFC">
            <w:pPr>
              <w:widowControl w:val="0"/>
              <w:autoSpaceDE w:val="0"/>
              <w:autoSpaceDN w:val="0"/>
              <w:adjustRightInd w:val="0"/>
              <w:rPr>
                <w:rFonts w:ascii="Times New Roman" w:hAnsi="Times New Roman"/>
                <w:bCs/>
                <w:iCs/>
                <w:sz w:val="20"/>
                <w:szCs w:val="20"/>
              </w:rPr>
            </w:pPr>
            <w:r w:rsidRPr="0011531E">
              <w:rPr>
                <w:rFonts w:ascii="Times New Roman" w:hAnsi="Times New Roman"/>
                <w:bCs/>
                <w:iCs/>
                <w:sz w:val="20"/>
                <w:szCs w:val="20"/>
              </w:rPr>
              <w:t>Ogden College of Science and Engineering</w:t>
            </w:r>
          </w:p>
        </w:tc>
        <w:tc>
          <w:tcPr>
            <w:tcW w:w="7920" w:type="dxa"/>
          </w:tcPr>
          <w:p w14:paraId="4B219735" w14:textId="5BFDEBCC" w:rsidR="0017571B" w:rsidRPr="005F0005" w:rsidRDefault="005F0005"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Department of Chemistry</w:t>
            </w:r>
          </w:p>
        </w:tc>
      </w:tr>
      <w:tr w:rsidR="0017571B" w14:paraId="3FB6829E" w14:textId="77777777" w:rsidTr="00B33C1F">
        <w:tc>
          <w:tcPr>
            <w:tcW w:w="14395" w:type="dxa"/>
            <w:gridSpan w:val="2"/>
          </w:tcPr>
          <w:p w14:paraId="7CC57F6D" w14:textId="428A8FC9" w:rsidR="0017571B" w:rsidRPr="005F0005" w:rsidRDefault="005F0005"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Chemistry, Ref. 623</w:t>
            </w:r>
          </w:p>
        </w:tc>
      </w:tr>
      <w:tr w:rsidR="00141CFC" w14:paraId="56A671A4" w14:textId="77777777" w:rsidTr="00B33C1F">
        <w:tc>
          <w:tcPr>
            <w:tcW w:w="14395" w:type="dxa"/>
            <w:gridSpan w:val="2"/>
          </w:tcPr>
          <w:p w14:paraId="6AD05DAC" w14:textId="39A63140" w:rsidR="00141CFC" w:rsidRPr="005F0005" w:rsidRDefault="005F0005"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Les Pesterfield, Professor, Department of Chemistry</w:t>
            </w:r>
          </w:p>
        </w:tc>
      </w:tr>
    </w:tbl>
    <w:p w14:paraId="39312896" w14:textId="2A65359E" w:rsidR="0017571B" w:rsidRDefault="0017571B"/>
    <w:p w14:paraId="07C6A972" w14:textId="4B772F5F"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D96B69">
        <w:rPr>
          <w:rFonts w:ascii="Times New Roman" w:hAnsi="Times New Roman"/>
          <w:sz w:val="22"/>
          <w:szCs w:val="22"/>
        </w:rPr>
      </w:r>
      <w:r w:rsidR="00D96B69">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5F0005">
        <w:rPr>
          <w:rFonts w:ascii="Times New Roman" w:hAnsi="Times New Roman"/>
          <w:sz w:val="22"/>
          <w:szCs w:val="22"/>
        </w:rPr>
        <w:fldChar w:fldCharType="begin">
          <w:ffData>
            <w:name w:val="Check14"/>
            <w:enabled/>
            <w:calcOnExit w:val="0"/>
            <w:checkBox>
              <w:sizeAuto/>
              <w:default w:val="1"/>
            </w:checkBox>
          </w:ffData>
        </w:fldChar>
      </w:r>
      <w:bookmarkStart w:id="1" w:name="Check14"/>
      <w:r w:rsidR="005F0005">
        <w:rPr>
          <w:rFonts w:ascii="Times New Roman" w:hAnsi="Times New Roman"/>
          <w:sz w:val="22"/>
          <w:szCs w:val="22"/>
        </w:rPr>
        <w:instrText xml:space="preserve"> FORMCHECKBOX </w:instrText>
      </w:r>
      <w:r w:rsidR="00D96B69">
        <w:rPr>
          <w:rFonts w:ascii="Times New Roman" w:hAnsi="Times New Roman"/>
          <w:sz w:val="22"/>
          <w:szCs w:val="22"/>
        </w:rPr>
      </w:r>
      <w:r w:rsidR="00D96B69">
        <w:rPr>
          <w:rFonts w:ascii="Times New Roman" w:hAnsi="Times New Roman"/>
          <w:sz w:val="22"/>
          <w:szCs w:val="22"/>
        </w:rPr>
        <w:fldChar w:fldCharType="separate"/>
      </w:r>
      <w:r w:rsidR="005F0005">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21C3D5A" w:rsidR="007706BE" w:rsidRPr="005F0005" w:rsidRDefault="007706BE" w:rsidP="007706BE">
            <w:pPr>
              <w:widowControl w:val="0"/>
              <w:autoSpaceDE w:val="0"/>
              <w:autoSpaceDN w:val="0"/>
              <w:adjustRightInd w:val="0"/>
              <w:rPr>
                <w:rFonts w:ascii="Times New Roman" w:hAnsi="Times New Roman"/>
                <w:bCs/>
                <w:sz w:val="20"/>
                <w:szCs w:val="20"/>
              </w:rPr>
            </w:pPr>
            <w:r w:rsidRPr="00FF3DCE">
              <w:rPr>
                <w:rFonts w:ascii="Times New Roman" w:hAnsi="Times New Roman"/>
                <w:b/>
                <w:bCs/>
                <w:sz w:val="20"/>
                <w:szCs w:val="20"/>
              </w:rPr>
              <w:t>Student Learning Outcome 1:</w:t>
            </w:r>
            <w:r w:rsidR="005F0005">
              <w:rPr>
                <w:rFonts w:ascii="Times New Roman" w:hAnsi="Times New Roman"/>
                <w:b/>
                <w:bCs/>
                <w:sz w:val="20"/>
                <w:szCs w:val="20"/>
              </w:rPr>
              <w:t xml:space="preserve">  </w:t>
            </w:r>
            <w:r w:rsidR="005F0005" w:rsidRPr="00C633F5">
              <w:rPr>
                <w:rFonts w:ascii="Times New Roman" w:hAnsi="Times New Roman"/>
                <w:bCs/>
              </w:rPr>
              <w:t xml:space="preserve"> Our graduates will have the ability to communicate effectively in written form.</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BC57630" w:rsidR="007706BE" w:rsidRPr="00A62048" w:rsidRDefault="00A62048" w:rsidP="00A6204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Laboratory reports from CHEM 451 (Physical Chemistry Lab)</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FDF7FF3" w:rsidR="007706BE" w:rsidRPr="00FF3DCE" w:rsidRDefault="006210F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D96B69">
              <w:rPr>
                <w:rFonts w:ascii="Times New Roman" w:hAnsi="Times New Roman"/>
                <w:b/>
                <w:sz w:val="20"/>
                <w:szCs w:val="20"/>
              </w:rPr>
            </w:r>
            <w:r w:rsidR="00D96B69">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D96B69">
              <w:rPr>
                <w:rFonts w:ascii="Times New Roman" w:hAnsi="Times New Roman"/>
                <w:b/>
                <w:sz w:val="20"/>
                <w:szCs w:val="20"/>
              </w:rPr>
            </w:r>
            <w:r w:rsidR="00D96B69">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803F2B3" w:rsidR="00B3239E" w:rsidRPr="00A62048" w:rsidRDefault="00B3239E" w:rsidP="00B3239E">
            <w:pPr>
              <w:widowControl w:val="0"/>
              <w:autoSpaceDE w:val="0"/>
              <w:autoSpaceDN w:val="0"/>
              <w:adjustRightInd w:val="0"/>
              <w:rPr>
                <w:rFonts w:ascii="Times New Roman" w:hAnsi="Times New Roman"/>
                <w:sz w:val="20"/>
                <w:szCs w:val="20"/>
              </w:rPr>
            </w:pPr>
            <w:r w:rsidRPr="00FF3DCE">
              <w:rPr>
                <w:rFonts w:ascii="Times New Roman" w:hAnsi="Times New Roman"/>
                <w:b/>
                <w:bCs/>
                <w:sz w:val="20"/>
                <w:szCs w:val="20"/>
              </w:rPr>
              <w:t>Student Learning Outcome 2:</w:t>
            </w:r>
            <w:r w:rsidR="00A62048">
              <w:rPr>
                <w:rFonts w:ascii="Times New Roman" w:hAnsi="Times New Roman"/>
                <w:b/>
                <w:bCs/>
                <w:sz w:val="20"/>
                <w:szCs w:val="20"/>
              </w:rPr>
              <w:t xml:space="preserve"> </w:t>
            </w:r>
            <w:r w:rsidR="00A62048">
              <w:rPr>
                <w:rFonts w:ascii="Times New Roman" w:hAnsi="Times New Roman"/>
                <w:bCs/>
              </w:rPr>
              <w:t xml:space="preserve"> Our graduates will have the ability to read and interpret data about chemical systems.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290E5EB" w:rsidR="00B3239E" w:rsidRPr="00FF3DCE" w:rsidRDefault="00A62048" w:rsidP="00A62048">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DCDBB7D" w:rsidR="00402256" w:rsidRPr="00FF3DCE" w:rsidRDefault="006210F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D96B69">
              <w:rPr>
                <w:rFonts w:ascii="Times New Roman" w:hAnsi="Times New Roman"/>
                <w:b/>
                <w:sz w:val="20"/>
                <w:szCs w:val="20"/>
              </w:rPr>
            </w:r>
            <w:r w:rsidR="00D96B69">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D96B69">
              <w:rPr>
                <w:rFonts w:ascii="Times New Roman" w:hAnsi="Times New Roman"/>
                <w:b/>
                <w:sz w:val="20"/>
                <w:szCs w:val="20"/>
              </w:rPr>
            </w:r>
            <w:r w:rsidR="00D96B69">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642889F3" w:rsidR="00B3239E" w:rsidRPr="00A62048" w:rsidRDefault="00B3239E" w:rsidP="00B3239E">
            <w:pPr>
              <w:widowControl w:val="0"/>
              <w:autoSpaceDE w:val="0"/>
              <w:autoSpaceDN w:val="0"/>
              <w:adjustRightInd w:val="0"/>
              <w:rPr>
                <w:rFonts w:ascii="Times New Roman" w:hAnsi="Times New Roman"/>
                <w:sz w:val="20"/>
                <w:szCs w:val="20"/>
              </w:rPr>
            </w:pPr>
            <w:r w:rsidRPr="00FF3DCE">
              <w:rPr>
                <w:rFonts w:ascii="Times New Roman" w:hAnsi="Times New Roman"/>
                <w:b/>
                <w:bCs/>
                <w:sz w:val="20"/>
                <w:szCs w:val="20"/>
              </w:rPr>
              <w:t>Student Learning Outcome 3:</w:t>
            </w:r>
            <w:r w:rsidR="00A62048">
              <w:rPr>
                <w:rFonts w:ascii="Times New Roman" w:hAnsi="Times New Roman"/>
                <w:b/>
                <w:bCs/>
                <w:sz w:val="20"/>
                <w:szCs w:val="20"/>
              </w:rPr>
              <w:t xml:space="preserve"> </w:t>
            </w:r>
            <w:r w:rsidR="00A62048">
              <w:rPr>
                <w:rFonts w:ascii="Times New Roman" w:hAnsi="Times New Roman"/>
                <w:bCs/>
              </w:rPr>
              <w:t xml:space="preserve"> Our graduates will have an understanding of structure-property-function relationships for a variety of molecules.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A190568" w:rsidR="00B3239E" w:rsidRPr="00A62048" w:rsidRDefault="00A62048" w:rsidP="00A62048">
            <w:pPr>
              <w:widowControl w:val="0"/>
              <w:autoSpaceDE w:val="0"/>
              <w:autoSpaceDN w:val="0"/>
              <w:adjustRightInd w:val="0"/>
              <w:rPr>
                <w:rFonts w:ascii="Times New Roman" w:hAnsi="Times New Roman"/>
                <w:sz w:val="20"/>
                <w:szCs w:val="20"/>
              </w:rPr>
            </w:pPr>
            <w:r>
              <w:rPr>
                <w:rFonts w:ascii="Times New Roman" w:hAnsi="Times New Roman"/>
                <w:b/>
                <w:sz w:val="20"/>
                <w:szCs w:val="20"/>
              </w:rPr>
              <w:t>American Chemical Society Exam in Organic Chemistry</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D96B69">
              <w:rPr>
                <w:rFonts w:ascii="Times New Roman" w:hAnsi="Times New Roman"/>
                <w:b/>
                <w:sz w:val="20"/>
                <w:szCs w:val="20"/>
              </w:rPr>
            </w:r>
            <w:r w:rsidR="00D96B69">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44F5C1D4" w:rsidR="00402256" w:rsidRPr="00FF3DCE" w:rsidRDefault="006210F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D96B69">
              <w:rPr>
                <w:rFonts w:ascii="Times New Roman" w:hAnsi="Times New Roman"/>
                <w:b/>
                <w:sz w:val="20"/>
                <w:szCs w:val="20"/>
              </w:rPr>
            </w:r>
            <w:r w:rsidR="00D96B69">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2065DF7D" w14:textId="77777777" w:rsidR="00A62048" w:rsidRDefault="00A62048" w:rsidP="00A62048">
            <w:pPr>
              <w:pStyle w:val="ListParagraph"/>
              <w:numPr>
                <w:ilvl w:val="0"/>
                <w:numId w:val="1"/>
              </w:numPr>
              <w:jc w:val="both"/>
              <w:rPr>
                <w:rFonts w:ascii="Times New Roman" w:hAnsi="Times New Roman"/>
                <w:bCs/>
                <w:sz w:val="20"/>
              </w:rPr>
            </w:pPr>
            <w:r>
              <w:rPr>
                <w:rFonts w:ascii="Times New Roman" w:hAnsi="Times New Roman"/>
                <w:bCs/>
                <w:sz w:val="20"/>
              </w:rPr>
              <w:t>Rubric for lab reports was refined to reflect input from multiple faculty evaluators.</w:t>
            </w:r>
          </w:p>
          <w:p w14:paraId="7F3B946D" w14:textId="77777777" w:rsidR="00A62048" w:rsidRDefault="00A62048" w:rsidP="00A62048">
            <w:pPr>
              <w:pStyle w:val="ListParagraph"/>
              <w:numPr>
                <w:ilvl w:val="0"/>
                <w:numId w:val="1"/>
              </w:numPr>
              <w:jc w:val="both"/>
              <w:rPr>
                <w:rFonts w:ascii="Times New Roman" w:hAnsi="Times New Roman"/>
                <w:bCs/>
                <w:sz w:val="20"/>
              </w:rPr>
            </w:pPr>
            <w:r w:rsidRPr="003023B1">
              <w:rPr>
                <w:rFonts w:ascii="Times New Roman" w:hAnsi="Times New Roman"/>
                <w:bCs/>
                <w:sz w:val="20"/>
              </w:rPr>
              <w:t>A question analysis was performed on the national ACS exams for Quantitative Analysis and the Organic Chemistry sequence.</w:t>
            </w:r>
            <w:r>
              <w:rPr>
                <w:rFonts w:ascii="Times New Roman" w:hAnsi="Times New Roman"/>
                <w:bCs/>
                <w:sz w:val="20"/>
              </w:rPr>
              <w:t xml:space="preserve">  Based on the content analysis, individual questions were developed by faculty and used to assess student understanding over the </w:t>
            </w:r>
            <w:r w:rsidRPr="003023B1">
              <w:rPr>
                <w:rFonts w:ascii="Times New Roman" w:hAnsi="Times New Roman"/>
                <w:bCs/>
                <w:sz w:val="20"/>
              </w:rPr>
              <w:t>duration of the se</w:t>
            </w:r>
            <w:r>
              <w:rPr>
                <w:rFonts w:ascii="Times New Roman" w:hAnsi="Times New Roman"/>
                <w:bCs/>
                <w:sz w:val="20"/>
              </w:rPr>
              <w:t>mester. This is opposed to the end-of-the-semester national exam assessment.  An increase in student performance was observed for both courses.</w:t>
            </w:r>
          </w:p>
          <w:p w14:paraId="2BBA0785" w14:textId="0289B0A0" w:rsidR="00A62048" w:rsidRDefault="00A62048" w:rsidP="00A62048">
            <w:pPr>
              <w:pStyle w:val="ListParagraph"/>
              <w:numPr>
                <w:ilvl w:val="0"/>
                <w:numId w:val="1"/>
              </w:numPr>
              <w:jc w:val="both"/>
              <w:rPr>
                <w:rFonts w:ascii="Times New Roman" w:hAnsi="Times New Roman"/>
                <w:bCs/>
                <w:sz w:val="20"/>
              </w:rPr>
            </w:pPr>
            <w:r>
              <w:rPr>
                <w:rFonts w:ascii="Times New Roman" w:hAnsi="Times New Roman"/>
                <w:bCs/>
                <w:sz w:val="20"/>
              </w:rPr>
              <w:t xml:space="preserve">The faculty explored the use of a combination of in-term and end-of-term assessments to gauge student </w:t>
            </w:r>
            <w:proofErr w:type="gramStart"/>
            <w:r>
              <w:rPr>
                <w:rFonts w:ascii="Times New Roman" w:hAnsi="Times New Roman"/>
                <w:bCs/>
                <w:sz w:val="20"/>
              </w:rPr>
              <w:t>short term</w:t>
            </w:r>
            <w:proofErr w:type="gramEnd"/>
            <w:r>
              <w:rPr>
                <w:rFonts w:ascii="Times New Roman" w:hAnsi="Times New Roman"/>
                <w:bCs/>
                <w:sz w:val="20"/>
              </w:rPr>
              <w:t xml:space="preserve"> vs long term understanding and performance during </w:t>
            </w:r>
            <w:r w:rsidR="00332CC6">
              <w:rPr>
                <w:rFonts w:ascii="Times New Roman" w:hAnsi="Times New Roman"/>
                <w:bCs/>
                <w:sz w:val="20"/>
              </w:rPr>
              <w:t>the Fall 2021</w:t>
            </w:r>
            <w:r>
              <w:rPr>
                <w:rFonts w:ascii="Times New Roman" w:hAnsi="Times New Roman"/>
                <w:bCs/>
                <w:sz w:val="20"/>
              </w:rPr>
              <w:t xml:space="preserve"> semester.  Results from the Fall semester in-term and end-of-term assessments showed that student performance was better on in-term assessments than on end-of-term assessments.  This is probably due to the </w:t>
            </w:r>
            <w:r w:rsidR="00CD13A6">
              <w:rPr>
                <w:rFonts w:ascii="Times New Roman" w:hAnsi="Times New Roman"/>
                <w:bCs/>
                <w:sz w:val="20"/>
              </w:rPr>
              <w:t>fact that the in-term assessments focus on a smaller amount of material and the material was recently covered in class.</w:t>
            </w:r>
            <w:r>
              <w:rPr>
                <w:rFonts w:ascii="Times New Roman" w:hAnsi="Times New Roman"/>
                <w:bCs/>
                <w:sz w:val="20"/>
              </w:rPr>
              <w:t xml:space="preserve"> </w:t>
            </w:r>
            <w:r w:rsidR="00CD13A6">
              <w:rPr>
                <w:rFonts w:ascii="Times New Roman" w:hAnsi="Times New Roman"/>
                <w:bCs/>
                <w:sz w:val="20"/>
              </w:rPr>
              <w:t>The end-of-term assessments require students to recall and apply significantly larger amounts of material.</w:t>
            </w:r>
          </w:p>
          <w:p w14:paraId="7749A41E" w14:textId="4AB4D4E3" w:rsidR="00703997" w:rsidRPr="003023B1" w:rsidRDefault="00703997" w:rsidP="00A62048">
            <w:pPr>
              <w:pStyle w:val="ListParagraph"/>
              <w:numPr>
                <w:ilvl w:val="0"/>
                <w:numId w:val="1"/>
              </w:numPr>
              <w:jc w:val="both"/>
              <w:rPr>
                <w:rFonts w:ascii="Times New Roman" w:hAnsi="Times New Roman"/>
                <w:bCs/>
                <w:sz w:val="20"/>
              </w:rPr>
            </w:pPr>
            <w:r>
              <w:rPr>
                <w:rFonts w:ascii="Times New Roman" w:hAnsi="Times New Roman"/>
                <w:bCs/>
                <w:sz w:val="20"/>
              </w:rPr>
              <w:t xml:space="preserve">Evaluation of other outcomes </w:t>
            </w:r>
            <w:proofErr w:type="gramStart"/>
            <w:r>
              <w:rPr>
                <w:rFonts w:ascii="Times New Roman" w:hAnsi="Times New Roman"/>
                <w:bCs/>
                <w:sz w:val="20"/>
              </w:rPr>
              <w:t>is planned</w:t>
            </w:r>
            <w:proofErr w:type="gramEnd"/>
            <w:r>
              <w:rPr>
                <w:rFonts w:ascii="Times New Roman" w:hAnsi="Times New Roman"/>
                <w:bCs/>
                <w:sz w:val="20"/>
              </w:rPr>
              <w:t xml:space="preserve"> for the future, though evaluation of the current outcomes will continue for at least another year.</w:t>
            </w:r>
            <w:bookmarkStart w:id="8" w:name="_GoBack"/>
            <w:bookmarkEnd w:id="8"/>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7B8B35CA" w:rsidR="001160F4" w:rsidRPr="003A32E4" w:rsidRDefault="00CD13A6" w:rsidP="003A32E4">
            <w:pPr>
              <w:widowControl w:val="0"/>
              <w:autoSpaceDE w:val="0"/>
              <w:autoSpaceDN w:val="0"/>
              <w:adjustRightInd w:val="0"/>
              <w:rPr>
                <w:rFonts w:ascii="Times New Roman" w:hAnsi="Times New Roman"/>
                <w:bCs/>
                <w:color w:val="767171" w:themeColor="background2" w:themeShade="80"/>
                <w:sz w:val="20"/>
                <w:szCs w:val="20"/>
              </w:rPr>
            </w:pPr>
            <w:r w:rsidRPr="00C633F5">
              <w:rPr>
                <w:rFonts w:ascii="Times New Roman" w:hAnsi="Times New Roman"/>
                <w:bCs/>
              </w:rPr>
              <w:t>Our graduates will have the ability to communicate effectively in written form.</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692025C" w14:textId="77777777" w:rsidR="00296F9C" w:rsidRDefault="00296F9C" w:rsidP="00296F9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Laboratory reports from CHEM 451 (Physical Chemistry Lab)</w:t>
            </w:r>
          </w:p>
          <w:p w14:paraId="0A716655" w14:textId="1C7891F4" w:rsidR="00296F9C" w:rsidRDefault="00296F9C" w:rsidP="00296F9C">
            <w:pPr>
              <w:widowControl w:val="0"/>
              <w:autoSpaceDE w:val="0"/>
              <w:autoSpaceDN w:val="0"/>
              <w:adjustRightInd w:val="0"/>
              <w:rPr>
                <w:rFonts w:ascii="Times New Roman" w:hAnsi="Times New Roman"/>
                <w:bCs/>
                <w:sz w:val="20"/>
                <w:szCs w:val="20"/>
              </w:rPr>
            </w:pPr>
            <w:r w:rsidRPr="00952C8F">
              <w:rPr>
                <w:rFonts w:ascii="Times New Roman" w:hAnsi="Times New Roman"/>
                <w:bCs/>
                <w:sz w:val="20"/>
                <w:szCs w:val="20"/>
              </w:rPr>
              <w:t xml:space="preserve">The lab report for the </w:t>
            </w:r>
            <w:r>
              <w:rPr>
                <w:rFonts w:ascii="Times New Roman" w:hAnsi="Times New Roman"/>
                <w:bCs/>
                <w:sz w:val="20"/>
                <w:szCs w:val="20"/>
              </w:rPr>
              <w:t>Crystal Violet (CVL) and Adiabatic Expansion (AEL)</w:t>
            </w:r>
            <w:r w:rsidRPr="00952C8F">
              <w:rPr>
                <w:rFonts w:ascii="Times New Roman" w:hAnsi="Times New Roman"/>
                <w:bCs/>
                <w:sz w:val="20"/>
                <w:szCs w:val="20"/>
              </w:rPr>
              <w:t xml:space="preserve"> Lab</w:t>
            </w:r>
            <w:r>
              <w:rPr>
                <w:rFonts w:ascii="Times New Roman" w:hAnsi="Times New Roman"/>
                <w:bCs/>
                <w:sz w:val="20"/>
                <w:szCs w:val="20"/>
              </w:rPr>
              <w:t>oratories</w:t>
            </w:r>
            <w:r w:rsidRPr="00952C8F">
              <w:rPr>
                <w:rFonts w:ascii="Times New Roman" w:hAnsi="Times New Roman"/>
                <w:bCs/>
                <w:sz w:val="20"/>
                <w:szCs w:val="20"/>
              </w:rPr>
              <w:t xml:space="preserve"> w</w:t>
            </w:r>
            <w:r>
              <w:rPr>
                <w:rFonts w:ascii="Times New Roman" w:hAnsi="Times New Roman"/>
                <w:bCs/>
                <w:sz w:val="20"/>
                <w:szCs w:val="20"/>
              </w:rPr>
              <w:t>ere</w:t>
            </w:r>
            <w:r w:rsidRPr="00952C8F">
              <w:rPr>
                <w:rFonts w:ascii="Times New Roman" w:hAnsi="Times New Roman"/>
                <w:bCs/>
                <w:sz w:val="20"/>
                <w:szCs w:val="20"/>
              </w:rPr>
              <w:t xml:space="preserve"> chosen, as it</w:t>
            </w:r>
            <w:r>
              <w:rPr>
                <w:rFonts w:ascii="Times New Roman" w:hAnsi="Times New Roman"/>
                <w:bCs/>
                <w:sz w:val="20"/>
                <w:szCs w:val="20"/>
              </w:rPr>
              <w:t xml:space="preserve"> requires students to collect and analyze data and report on the results of the experiment in a clear fashion.  Students are expected to analyze the data and arrive at accurate (reasonable) conclusions from this data.  They are further required to communicate these results in a clear and effective way in scientific writing.  The </w:t>
            </w:r>
            <w:r w:rsidR="00BD1DE0">
              <w:rPr>
                <w:rFonts w:ascii="Times New Roman" w:hAnsi="Times New Roman"/>
                <w:bCs/>
                <w:sz w:val="20"/>
                <w:szCs w:val="20"/>
              </w:rPr>
              <w:t>AEL</w:t>
            </w:r>
            <w:r>
              <w:rPr>
                <w:rFonts w:ascii="Times New Roman" w:hAnsi="Times New Roman"/>
                <w:bCs/>
                <w:sz w:val="20"/>
                <w:szCs w:val="20"/>
              </w:rPr>
              <w:t xml:space="preserve"> is perform early in the semester and the </w:t>
            </w:r>
            <w:r w:rsidR="00BD1DE0">
              <w:rPr>
                <w:rFonts w:ascii="Times New Roman" w:hAnsi="Times New Roman"/>
                <w:bCs/>
                <w:sz w:val="20"/>
                <w:szCs w:val="20"/>
              </w:rPr>
              <w:t>CVL</w:t>
            </w:r>
            <w:r>
              <w:rPr>
                <w:rFonts w:ascii="Times New Roman" w:hAnsi="Times New Roman"/>
                <w:bCs/>
                <w:sz w:val="20"/>
                <w:szCs w:val="20"/>
              </w:rPr>
              <w:t xml:space="preserve"> is performed later in the term.</w:t>
            </w:r>
          </w:p>
          <w:p w14:paraId="201F83AE" w14:textId="559014DD" w:rsidR="00FF3DCE" w:rsidRPr="00296F9C" w:rsidRDefault="00296F9C" w:rsidP="00296F9C">
            <w:pPr>
              <w:rPr>
                <w:rFonts w:ascii="Times New Roman" w:hAnsi="Times New Roman"/>
                <w:b/>
                <w:color w:val="767171" w:themeColor="background2" w:themeShade="80"/>
                <w:sz w:val="20"/>
              </w:rPr>
            </w:pPr>
            <w:r>
              <w:rPr>
                <w:rFonts w:ascii="Times New Roman" w:hAnsi="Times New Roman"/>
                <w:bCs/>
                <w:sz w:val="20"/>
                <w:szCs w:val="20"/>
              </w:rPr>
              <w:t xml:space="preserve">The instrument was assessed in a fashion consistent with the Written Communication VALUE Rubric from AAC&amp;U.  Basic parameters for </w:t>
            </w:r>
            <w:r w:rsidRPr="00F72BC5">
              <w:rPr>
                <w:rFonts w:ascii="Times New Roman" w:hAnsi="Times New Roman"/>
                <w:bCs/>
                <w:i/>
                <w:sz w:val="20"/>
                <w:szCs w:val="20"/>
              </w:rPr>
              <w:t>Context, Content, Conventions, Sources, and Syntax</w:t>
            </w:r>
            <w:r>
              <w:rPr>
                <w:rFonts w:ascii="Times New Roman" w:hAnsi="Times New Roman"/>
                <w:bCs/>
                <w:sz w:val="20"/>
                <w:szCs w:val="20"/>
              </w:rPr>
              <w:t xml:space="preserve"> were rated on the 1 to 4 scale.  A maximum score of 20 was possible</w:t>
            </w:r>
            <w:r w:rsidR="00BD1DE0">
              <w:rPr>
                <w:rFonts w:ascii="Times New Roman" w:hAnsi="Times New Roman"/>
                <w:bCs/>
                <w:sz w:val="20"/>
                <w:szCs w:val="20"/>
              </w:rPr>
              <w:t>.</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4CA771D4" w:rsidR="00406B46" w:rsidRPr="00FF3DCE" w:rsidRDefault="00296F9C" w:rsidP="00BD1DE0">
            <w:pPr>
              <w:widowControl w:val="0"/>
              <w:autoSpaceDE w:val="0"/>
              <w:autoSpaceDN w:val="0"/>
              <w:adjustRightInd w:val="0"/>
              <w:rPr>
                <w:rFonts w:ascii="Times New Roman" w:hAnsi="Times New Roman"/>
                <w:color w:val="767171" w:themeColor="background2" w:themeShade="80"/>
                <w:sz w:val="20"/>
                <w:szCs w:val="20"/>
              </w:rPr>
            </w:pPr>
            <w:r w:rsidRPr="00944A7E">
              <w:rPr>
                <w:rFonts w:ascii="Times New Roman" w:hAnsi="Times New Roman"/>
                <w:sz w:val="20"/>
                <w:szCs w:val="20"/>
              </w:rPr>
              <w:t>Students shou</w:t>
            </w:r>
            <w:r>
              <w:rPr>
                <w:rFonts w:ascii="Times New Roman" w:hAnsi="Times New Roman"/>
                <w:sz w:val="20"/>
                <w:szCs w:val="20"/>
              </w:rPr>
              <w:t xml:space="preserve">ld score a total of 13 or higher over the 5 areas on the rubric.  For the CVL, overall scores ranged from 0 to 20 with an average </w:t>
            </w:r>
            <w:proofErr w:type="gramStart"/>
            <w:r>
              <w:rPr>
                <w:rFonts w:ascii="Times New Roman" w:hAnsi="Times New Roman"/>
                <w:sz w:val="20"/>
                <w:szCs w:val="20"/>
              </w:rPr>
              <w:t>1</w:t>
            </w:r>
            <w:r w:rsidR="00BD1DE0">
              <w:rPr>
                <w:rFonts w:ascii="Times New Roman" w:hAnsi="Times New Roman"/>
                <w:sz w:val="20"/>
                <w:szCs w:val="20"/>
              </w:rPr>
              <w:t>5.2</w:t>
            </w:r>
            <w:r>
              <w:rPr>
                <w:rFonts w:ascii="Times New Roman" w:hAnsi="Times New Roman"/>
                <w:sz w:val="20"/>
                <w:szCs w:val="20"/>
              </w:rPr>
              <w:t xml:space="preserve">  For</w:t>
            </w:r>
            <w:proofErr w:type="gramEnd"/>
            <w:r>
              <w:rPr>
                <w:rFonts w:ascii="Times New Roman" w:hAnsi="Times New Roman"/>
                <w:sz w:val="20"/>
                <w:szCs w:val="20"/>
              </w:rPr>
              <w:t xml:space="preserve"> the AEL, overall scores ranged from </w:t>
            </w:r>
            <w:r w:rsidR="00BD1DE0">
              <w:rPr>
                <w:rFonts w:ascii="Times New Roman" w:hAnsi="Times New Roman"/>
                <w:sz w:val="20"/>
                <w:szCs w:val="20"/>
              </w:rPr>
              <w:t>0</w:t>
            </w:r>
            <w:r>
              <w:rPr>
                <w:rFonts w:ascii="Times New Roman" w:hAnsi="Times New Roman"/>
                <w:sz w:val="20"/>
                <w:szCs w:val="20"/>
              </w:rPr>
              <w:t xml:space="preserve"> to </w:t>
            </w:r>
            <w:r w:rsidR="00BD1DE0">
              <w:rPr>
                <w:rFonts w:ascii="Times New Roman" w:hAnsi="Times New Roman"/>
                <w:sz w:val="20"/>
                <w:szCs w:val="20"/>
              </w:rPr>
              <w:t>2</w:t>
            </w:r>
            <w:r>
              <w:rPr>
                <w:rFonts w:ascii="Times New Roman" w:hAnsi="Times New Roman"/>
                <w:sz w:val="20"/>
                <w:szCs w:val="20"/>
              </w:rPr>
              <w:t>0 with an average of 14.</w:t>
            </w:r>
            <w:r w:rsidR="00BD1DE0">
              <w:rPr>
                <w:rFonts w:ascii="Times New Roman" w:hAnsi="Times New Roman"/>
                <w:sz w:val="20"/>
                <w:szCs w:val="20"/>
              </w:rPr>
              <w:t>4</w:t>
            </w:r>
            <w:r>
              <w:rPr>
                <w:rFonts w:ascii="Times New Roman" w:hAnsi="Times New Roman"/>
                <w:sz w:val="20"/>
                <w:szCs w:val="20"/>
              </w:rPr>
              <w:t>.</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58EDBFEA" w:rsidR="00C4455B" w:rsidRPr="00406B46" w:rsidRDefault="00296F9C" w:rsidP="00A8015B">
            <w:pPr>
              <w:widowControl w:val="0"/>
              <w:autoSpaceDE w:val="0"/>
              <w:autoSpaceDN w:val="0"/>
              <w:adjustRightInd w:val="0"/>
              <w:rPr>
                <w:rFonts w:ascii="Times New Roman" w:hAnsi="Times New Roman"/>
                <w:sz w:val="20"/>
                <w:szCs w:val="20"/>
              </w:rPr>
            </w:pPr>
            <w:r w:rsidRPr="00944A7E">
              <w:rPr>
                <w:rFonts w:ascii="Times New Roman" w:hAnsi="Times New Roman"/>
                <w:sz w:val="20"/>
                <w:szCs w:val="20"/>
              </w:rPr>
              <w:t>75%</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E08B465" w14:textId="113214E7" w:rsidR="00AB18E8" w:rsidRDefault="00AB18E8" w:rsidP="00AB18E8">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88</w:t>
            </w:r>
            <w:r w:rsidRPr="00944A7E">
              <w:rPr>
                <w:rFonts w:ascii="Times New Roman" w:hAnsi="Times New Roman"/>
                <w:sz w:val="20"/>
                <w:szCs w:val="20"/>
              </w:rPr>
              <w:t>%</w:t>
            </w:r>
            <w:r>
              <w:rPr>
                <w:rFonts w:ascii="Times New Roman" w:hAnsi="Times New Roman"/>
                <w:sz w:val="20"/>
                <w:szCs w:val="20"/>
              </w:rPr>
              <w:t xml:space="preserve"> for CVL</w:t>
            </w:r>
          </w:p>
          <w:p w14:paraId="7AE2DC42" w14:textId="2EFD888B" w:rsidR="00C4455B" w:rsidRPr="0075740F" w:rsidRDefault="00AB18E8" w:rsidP="00AB18E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 xml:space="preserve">                         77% for AEL</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97FA9ED" w14:textId="7F447954" w:rsidR="00296F9C" w:rsidRDefault="00296F9C" w:rsidP="00296F9C">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w:t>
            </w:r>
            <w:r w:rsidR="00BD1DE0">
              <w:rPr>
                <w:rFonts w:ascii="Times New Roman" w:hAnsi="Times New Roman"/>
                <w:bCs/>
                <w:sz w:val="20"/>
                <w:szCs w:val="20"/>
              </w:rPr>
              <w:t>26</w:t>
            </w:r>
            <w:r>
              <w:rPr>
                <w:rFonts w:ascii="Times New Roman" w:hAnsi="Times New Roman"/>
                <w:bCs/>
                <w:sz w:val="20"/>
                <w:szCs w:val="20"/>
              </w:rPr>
              <w:t xml:space="preserve"> students in CHEM 451 course in </w:t>
            </w:r>
            <w:r w:rsidR="00BD1DE0">
              <w:rPr>
                <w:rFonts w:ascii="Times New Roman" w:hAnsi="Times New Roman"/>
                <w:bCs/>
                <w:sz w:val="20"/>
                <w:szCs w:val="20"/>
              </w:rPr>
              <w:t xml:space="preserve">AY </w:t>
            </w:r>
            <w:r>
              <w:rPr>
                <w:rFonts w:ascii="Times New Roman" w:hAnsi="Times New Roman"/>
                <w:bCs/>
                <w:sz w:val="20"/>
                <w:szCs w:val="20"/>
              </w:rPr>
              <w:t>202</w:t>
            </w:r>
            <w:r w:rsidR="00BD1DE0">
              <w:rPr>
                <w:rFonts w:ascii="Times New Roman" w:hAnsi="Times New Roman"/>
                <w:bCs/>
                <w:sz w:val="20"/>
                <w:szCs w:val="20"/>
              </w:rPr>
              <w:t>1</w:t>
            </w:r>
            <w:r>
              <w:rPr>
                <w:rFonts w:ascii="Times New Roman" w:hAnsi="Times New Roman"/>
                <w:bCs/>
                <w:sz w:val="20"/>
                <w:szCs w:val="20"/>
              </w:rPr>
              <w:t>-202</w:t>
            </w:r>
            <w:r w:rsidR="00BD1DE0">
              <w:rPr>
                <w:rFonts w:ascii="Times New Roman" w:hAnsi="Times New Roman"/>
                <w:bCs/>
                <w:sz w:val="20"/>
                <w:szCs w:val="20"/>
              </w:rPr>
              <w:t>2</w:t>
            </w:r>
            <w:r>
              <w:rPr>
                <w:rFonts w:ascii="Times New Roman" w:hAnsi="Times New Roman"/>
                <w:bCs/>
                <w:sz w:val="20"/>
                <w:szCs w:val="20"/>
              </w:rPr>
              <w:t xml:space="preserve"> were scored on the two lab reports.</w:t>
            </w:r>
          </w:p>
          <w:p w14:paraId="06BCD006" w14:textId="47688F01" w:rsidR="00406B46" w:rsidRPr="00406B46" w:rsidRDefault="00296F9C" w:rsidP="00BD1DE0">
            <w:pPr>
              <w:rPr>
                <w:rFonts w:ascii="Times New Roman" w:hAnsi="Times New Roman"/>
                <w:b/>
                <w:bCs/>
                <w:color w:val="7F7F7F" w:themeColor="text1" w:themeTint="80"/>
                <w:sz w:val="20"/>
                <w:szCs w:val="20"/>
              </w:rPr>
            </w:pPr>
            <w:r>
              <w:rPr>
                <w:rFonts w:ascii="Times New Roman" w:hAnsi="Times New Roman"/>
                <w:bCs/>
                <w:sz w:val="20"/>
                <w:szCs w:val="20"/>
              </w:rPr>
              <w:t>The reports were all assess/rated by the instructors of record of the course for Fall 2</w:t>
            </w:r>
            <w:r w:rsidR="00BD1DE0">
              <w:rPr>
                <w:rFonts w:ascii="Times New Roman" w:hAnsi="Times New Roman"/>
                <w:bCs/>
                <w:sz w:val="20"/>
                <w:szCs w:val="20"/>
              </w:rPr>
              <w:t>1</w:t>
            </w:r>
            <w:r>
              <w:rPr>
                <w:rFonts w:ascii="Times New Roman" w:hAnsi="Times New Roman"/>
                <w:bCs/>
                <w:sz w:val="20"/>
                <w:szCs w:val="20"/>
              </w:rPr>
              <w:t xml:space="preserve"> and Spring 2</w:t>
            </w:r>
            <w:r w:rsidR="00BD1DE0">
              <w:rPr>
                <w:rFonts w:ascii="Times New Roman" w:hAnsi="Times New Roman"/>
                <w:bCs/>
                <w:sz w:val="20"/>
                <w:szCs w:val="20"/>
              </w:rPr>
              <w:t>2</w:t>
            </w:r>
            <w:r>
              <w:rPr>
                <w:rFonts w:ascii="Times New Roman" w:hAnsi="Times New Roman"/>
                <w:bCs/>
                <w:sz w:val="20"/>
                <w:szCs w:val="20"/>
              </w:rPr>
              <w: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67B1311" w:rsidR="00402256" w:rsidRPr="003A32E4" w:rsidRDefault="00475FD2"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9" w:name="Check7"/>
            <w:r>
              <w:rPr>
                <w:rFonts w:ascii="Times New Roman" w:hAnsi="Times New Roman"/>
                <w:b/>
                <w:sz w:val="22"/>
                <w:szCs w:val="22"/>
              </w:rPr>
              <w:instrText xml:space="preserve"> FORMCHECKBOX </w:instrText>
            </w:r>
            <w:r w:rsidR="00D96B69">
              <w:rPr>
                <w:rFonts w:ascii="Times New Roman" w:hAnsi="Times New Roman"/>
                <w:b/>
                <w:sz w:val="22"/>
                <w:szCs w:val="22"/>
              </w:rPr>
            </w:r>
            <w:r w:rsidR="00D96B69">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0" w:name="Check8"/>
            <w:r>
              <w:rPr>
                <w:rFonts w:ascii="Times New Roman" w:hAnsi="Times New Roman"/>
                <w:b/>
                <w:sz w:val="22"/>
                <w:szCs w:val="22"/>
              </w:rPr>
              <w:instrText xml:space="preserve"> FORMCHECKBOX </w:instrText>
            </w:r>
            <w:r w:rsidR="00D96B69">
              <w:rPr>
                <w:rFonts w:ascii="Times New Roman" w:hAnsi="Times New Roman"/>
                <w:b/>
                <w:sz w:val="22"/>
                <w:szCs w:val="22"/>
              </w:rPr>
            </w:r>
            <w:r w:rsidR="00D96B69">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4E027702" w:rsidR="00402256" w:rsidRPr="0054609C" w:rsidRDefault="00475FD2" w:rsidP="00475FD2">
            <w:pPr>
              <w:jc w:val="both"/>
              <w:rPr>
                <w:rFonts w:ascii="Times New Roman" w:hAnsi="Times New Roman"/>
                <w:b/>
                <w:sz w:val="20"/>
                <w:szCs w:val="20"/>
              </w:rPr>
            </w:pPr>
            <w:r>
              <w:rPr>
                <w:rFonts w:ascii="Times New Roman" w:hAnsi="Times New Roman"/>
                <w:sz w:val="20"/>
                <w:szCs w:val="20"/>
              </w:rPr>
              <w:t xml:space="preserve">A wide range of writing ability continues to be observed in the students.  The use of example reports has shown to help students avoid formatting errors.  However on an individual basis, students continue to struggle with stylistic/syntax errors.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32C805E0" w14:textId="77777777" w:rsidR="001E1F7C" w:rsidRDefault="001E1F7C" w:rsidP="001E1F7C">
            <w:pPr>
              <w:jc w:val="both"/>
              <w:rPr>
                <w:rFonts w:ascii="Times New Roman" w:hAnsi="Times New Roman"/>
                <w:bCs/>
                <w:sz w:val="20"/>
              </w:rPr>
            </w:pPr>
            <w:r>
              <w:rPr>
                <w:rFonts w:ascii="Times New Roman" w:hAnsi="Times New Roman"/>
                <w:bCs/>
                <w:sz w:val="20"/>
              </w:rPr>
              <w:t>The rubric will continue to be evaluated and refined for appropriateness for scientific writing.  Sample reports will continue to be used to provide students with examples from which to work.  Students having difficulties with syntax/grammar will be referred to the university Writing Center.</w:t>
            </w:r>
          </w:p>
          <w:p w14:paraId="3E96297B" w14:textId="77777777" w:rsidR="001E1F7C" w:rsidRDefault="001E1F7C" w:rsidP="001E1F7C">
            <w:pPr>
              <w:jc w:val="both"/>
              <w:rPr>
                <w:rFonts w:ascii="Times New Roman" w:hAnsi="Times New Roman"/>
                <w:bCs/>
                <w:sz w:val="20"/>
              </w:rPr>
            </w:pPr>
          </w:p>
          <w:p w14:paraId="21C23BFC" w14:textId="3E2D8D8A" w:rsidR="001E1F7C" w:rsidRDefault="001E1F7C" w:rsidP="001E1F7C">
            <w:pPr>
              <w:jc w:val="both"/>
              <w:rPr>
                <w:rFonts w:ascii="Times New Roman" w:hAnsi="Times New Roman"/>
                <w:bCs/>
                <w:sz w:val="20"/>
              </w:rPr>
            </w:pPr>
            <w:r>
              <w:rPr>
                <w:rFonts w:ascii="Times New Roman" w:hAnsi="Times New Roman"/>
                <w:bCs/>
                <w:sz w:val="20"/>
              </w:rPr>
              <w:t>Students do show improved performance on the writing assignments over time, as observed in the increase in the percent of students achieving the target going from 77% to 88% during the semester.  Having multiple writing assessments allows students to review and correct their mistakes.</w:t>
            </w:r>
          </w:p>
          <w:p w14:paraId="2C7013F5" w14:textId="2373CD83" w:rsidR="001E1F7C" w:rsidRPr="006E294C" w:rsidRDefault="001E1F7C" w:rsidP="00402256">
            <w:pPr>
              <w:jc w:val="both"/>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05FC6EFB" w14:textId="77777777" w:rsidR="001E1F7C" w:rsidRPr="00C8738D" w:rsidRDefault="001E1F7C" w:rsidP="001E1F7C">
            <w:pPr>
              <w:jc w:val="both"/>
              <w:rPr>
                <w:rFonts w:ascii="Times New Roman" w:hAnsi="Times New Roman"/>
                <w:color w:val="000000" w:themeColor="text1"/>
                <w:sz w:val="20"/>
              </w:rPr>
            </w:pPr>
            <w:r>
              <w:rPr>
                <w:rFonts w:ascii="Times New Roman" w:hAnsi="Times New Roman"/>
                <w:color w:val="000000" w:themeColor="text1"/>
                <w:sz w:val="20"/>
              </w:rPr>
              <w:t>We plan to assess this outcome again next year using a slightly refined rubric.</w:t>
            </w:r>
          </w:p>
          <w:p w14:paraId="170CB71C" w14:textId="7439BF92" w:rsidR="007531CA" w:rsidRPr="007531CA" w:rsidRDefault="001E1F7C" w:rsidP="001E1F7C">
            <w:pPr>
              <w:jc w:val="both"/>
              <w:rPr>
                <w:rFonts w:ascii="Times New Roman" w:hAnsi="Times New Roman"/>
                <w:color w:val="767171" w:themeColor="background2" w:themeShade="80"/>
                <w:sz w:val="20"/>
              </w:rPr>
            </w:pPr>
            <w:r w:rsidRPr="001E1F7C">
              <w:rPr>
                <w:rFonts w:ascii="Times New Roman" w:hAnsi="Times New Roman"/>
                <w:sz w:val="20"/>
              </w:rPr>
              <w:t>AY 22-23, submitted student laboratory reports, CHEM 451, instructors of record for CHEM 451</w:t>
            </w:r>
            <w:r w:rsidR="007531CA" w:rsidRPr="001E1F7C">
              <w:rPr>
                <w:rFonts w:ascii="Times New Roman" w:hAnsi="Times New Roman"/>
                <w:sz w:val="20"/>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3FC9DF11" w:rsidR="003A32E4" w:rsidRPr="003A32E4" w:rsidRDefault="00177BA7"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rPr>
              <w:t>Our graduates will have the ability to read and interpret data about chemical systems.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37D2CA6" w14:textId="77777777" w:rsidR="00177BA7" w:rsidRDefault="00177BA7" w:rsidP="00177BA7">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p w14:paraId="0194078B" w14:textId="3426BA1E" w:rsidR="003A32E4" w:rsidRPr="005D68AF" w:rsidRDefault="00177BA7" w:rsidP="00177BA7">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This is a nationally-normed 50-question multiple choice exam given at the conclusion of the CHEM 330 (Quantitative Analysis) course (required of all majors and minors).  </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DA9DEF9" w:rsidR="003A32E4" w:rsidRDefault="00177BA7" w:rsidP="00B33C1F">
            <w:pPr>
              <w:widowControl w:val="0"/>
              <w:autoSpaceDE w:val="0"/>
              <w:autoSpaceDN w:val="0"/>
              <w:adjustRightInd w:val="0"/>
              <w:rPr>
                <w:rFonts w:ascii="Times New Roman" w:hAnsi="Times New Roman"/>
                <w:color w:val="767171" w:themeColor="background2" w:themeShade="80"/>
                <w:sz w:val="20"/>
                <w:szCs w:val="20"/>
              </w:rPr>
            </w:pPr>
            <w:r w:rsidRPr="003577AA">
              <w:rPr>
                <w:rFonts w:ascii="Times New Roman" w:hAnsi="Times New Roman"/>
                <w:sz w:val="20"/>
                <w:szCs w:val="20"/>
              </w:rPr>
              <w:t>50%</w:t>
            </w:r>
            <w:r>
              <w:rPr>
                <w:rFonts w:ascii="Times New Roman" w:hAnsi="Times New Roman"/>
                <w:sz w:val="20"/>
                <w:szCs w:val="20"/>
              </w:rPr>
              <w:t>-tile ranking or higher</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0AE592DD" w:rsidR="003A32E4" w:rsidRPr="00964DD0" w:rsidRDefault="00177BA7"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262D92B" w:rsidR="003A32E4" w:rsidRPr="0075740F" w:rsidRDefault="00AA3236"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53</w:t>
            </w:r>
            <w:r w:rsidR="00177BA7" w:rsidRPr="00177BA7">
              <w:rPr>
                <w:rFonts w:ascii="Times New Roman" w:hAnsi="Times New Roman"/>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1E879A3" w:rsidR="003A32E4" w:rsidRPr="00964DD0" w:rsidRDefault="00177BA7"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given to all students in the course.</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2A380D3" w:rsidR="00402256" w:rsidRPr="003A32E4" w:rsidRDefault="00AA323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1" w:name="Check9"/>
            <w:r>
              <w:rPr>
                <w:rFonts w:ascii="Times New Roman" w:hAnsi="Times New Roman"/>
                <w:b/>
                <w:sz w:val="22"/>
                <w:szCs w:val="22"/>
              </w:rPr>
              <w:instrText xml:space="preserve"> FORMCHECKBOX </w:instrText>
            </w:r>
            <w:r w:rsidR="00D96B69">
              <w:rPr>
                <w:rFonts w:ascii="Times New Roman" w:hAnsi="Times New Roman"/>
                <w:b/>
                <w:sz w:val="22"/>
                <w:szCs w:val="22"/>
              </w:rPr>
            </w:r>
            <w:r w:rsidR="00D96B69">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2" w:name="Check10"/>
            <w:r>
              <w:rPr>
                <w:rFonts w:ascii="Times New Roman" w:hAnsi="Times New Roman"/>
                <w:b/>
                <w:sz w:val="22"/>
                <w:szCs w:val="22"/>
              </w:rPr>
              <w:instrText xml:space="preserve"> FORMCHECKBOX </w:instrText>
            </w:r>
            <w:r w:rsidR="00D96B69">
              <w:rPr>
                <w:rFonts w:ascii="Times New Roman" w:hAnsi="Times New Roman"/>
                <w:b/>
                <w:sz w:val="22"/>
                <w:szCs w:val="22"/>
              </w:rPr>
            </w:r>
            <w:r w:rsidR="00D96B69">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078778DC" w14:textId="77777777" w:rsidR="00AA3236" w:rsidRDefault="00AA3236" w:rsidP="00AA3236">
            <w:pPr>
              <w:jc w:val="both"/>
              <w:rPr>
                <w:rFonts w:ascii="Times New Roman" w:hAnsi="Times New Roman"/>
                <w:sz w:val="20"/>
                <w:szCs w:val="20"/>
              </w:rPr>
            </w:pPr>
            <w:r w:rsidRPr="003577AA">
              <w:rPr>
                <w:rFonts w:ascii="Times New Roman" w:hAnsi="Times New Roman"/>
                <w:sz w:val="20"/>
                <w:szCs w:val="20"/>
              </w:rPr>
              <w:t>Cours</w:t>
            </w:r>
            <w:r>
              <w:rPr>
                <w:rFonts w:ascii="Times New Roman" w:hAnsi="Times New Roman"/>
                <w:sz w:val="20"/>
                <w:szCs w:val="20"/>
              </w:rPr>
              <w:t>e content is being evaluated in the context of exam topics.  This exam is made available in an updated version approximately every two years.  This update cycle allows the exam to reflect the current topical content recommended by the exam committee.</w:t>
            </w:r>
          </w:p>
          <w:p w14:paraId="7334511B" w14:textId="77777777" w:rsidR="00AA3236" w:rsidRDefault="00AA3236" w:rsidP="00AA3236">
            <w:pPr>
              <w:jc w:val="both"/>
              <w:rPr>
                <w:rFonts w:ascii="Times New Roman" w:hAnsi="Times New Roman"/>
                <w:sz w:val="20"/>
                <w:szCs w:val="20"/>
              </w:rPr>
            </w:pPr>
          </w:p>
          <w:p w14:paraId="1B7C7192" w14:textId="72983134" w:rsidR="00AA3236" w:rsidRDefault="00AA3236" w:rsidP="00AA3236">
            <w:pPr>
              <w:jc w:val="both"/>
              <w:rPr>
                <w:rFonts w:ascii="Times New Roman" w:hAnsi="Times New Roman"/>
                <w:sz w:val="20"/>
                <w:szCs w:val="20"/>
              </w:rPr>
            </w:pPr>
            <w:r>
              <w:rPr>
                <w:rFonts w:ascii="Times New Roman" w:hAnsi="Times New Roman"/>
                <w:sz w:val="20"/>
                <w:szCs w:val="20"/>
              </w:rPr>
              <w:t>A question level analysis was completed for the Fall 2021 semester.  Specific content areas identified and assessed were acid/base chemistry, statistics, electrochemistry, chromatography and spectrophotometry.</w:t>
            </w:r>
          </w:p>
          <w:p w14:paraId="295FC4F9" w14:textId="2FF80FBD" w:rsidR="003A32E4" w:rsidRPr="0054609C" w:rsidRDefault="003A32E4" w:rsidP="00B33C1F">
            <w:pPr>
              <w:jc w:val="both"/>
              <w:rPr>
                <w:rFonts w:ascii="Times New Roman" w:hAnsi="Times New Roman"/>
                <w:b/>
                <w:sz w:val="20"/>
                <w:szCs w:val="20"/>
              </w:rPr>
            </w:pP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52FA0157" w14:textId="517B90D2" w:rsidR="00AA3236" w:rsidRPr="003577AA" w:rsidRDefault="00AA3236" w:rsidP="00AA3236">
            <w:pPr>
              <w:jc w:val="both"/>
              <w:rPr>
                <w:rFonts w:ascii="Times New Roman" w:hAnsi="Times New Roman"/>
                <w:sz w:val="20"/>
              </w:rPr>
            </w:pPr>
            <w:r>
              <w:rPr>
                <w:rFonts w:ascii="Times New Roman" w:hAnsi="Times New Roman"/>
                <w:sz w:val="20"/>
              </w:rPr>
              <w:t xml:space="preserve">It is proposed that the decrease in the percentage of students achieving the target percentile of content mastery (73% AY 20/21 to 53% AY 21/22) is a function of the </w:t>
            </w:r>
            <w:r w:rsidR="00B81D70">
              <w:rPr>
                <w:rFonts w:ascii="Times New Roman" w:hAnsi="Times New Roman"/>
                <w:sz w:val="20"/>
              </w:rPr>
              <w:t xml:space="preserve">student’s </w:t>
            </w:r>
            <w:r>
              <w:rPr>
                <w:rFonts w:ascii="Times New Roman" w:hAnsi="Times New Roman"/>
                <w:sz w:val="20"/>
              </w:rPr>
              <w:t xml:space="preserve">lack of mastery of content material </w:t>
            </w:r>
            <w:r w:rsidR="00B81D70">
              <w:rPr>
                <w:rFonts w:ascii="Times New Roman" w:hAnsi="Times New Roman"/>
                <w:sz w:val="20"/>
              </w:rPr>
              <w:t>from previous coursework.  Faculty observed that students for AY 21/22 were not as well grounded in the fundamental content material</w:t>
            </w:r>
            <w:r w:rsidR="008303B7">
              <w:rPr>
                <w:rFonts w:ascii="Times New Roman" w:hAnsi="Times New Roman"/>
                <w:sz w:val="20"/>
              </w:rPr>
              <w:t>.</w:t>
            </w:r>
            <w:r w:rsidR="00B81D70">
              <w:rPr>
                <w:rFonts w:ascii="Times New Roman" w:hAnsi="Times New Roman"/>
                <w:sz w:val="20"/>
              </w:rPr>
              <w:t xml:space="preserve"> The lack of mastery of previous </w:t>
            </w:r>
            <w:proofErr w:type="spellStart"/>
            <w:r w:rsidR="00B81D70">
              <w:rPr>
                <w:rFonts w:ascii="Times New Roman" w:hAnsi="Times New Roman"/>
                <w:sz w:val="20"/>
              </w:rPr>
              <w:t>contant</w:t>
            </w:r>
            <w:proofErr w:type="spellEnd"/>
            <w:r w:rsidR="00B81D70">
              <w:rPr>
                <w:rFonts w:ascii="Times New Roman" w:hAnsi="Times New Roman"/>
                <w:sz w:val="20"/>
              </w:rPr>
              <w:t xml:space="preserve"> material is most likely an after effect of switching course modalities from face-to-face </w:t>
            </w:r>
            <w:r w:rsidR="005B58B2">
              <w:rPr>
                <w:rFonts w:ascii="Times New Roman" w:hAnsi="Times New Roman"/>
                <w:sz w:val="20"/>
              </w:rPr>
              <w:t>to p</w:t>
            </w:r>
            <w:r w:rsidR="00B81D70">
              <w:rPr>
                <w:rFonts w:ascii="Times New Roman" w:hAnsi="Times New Roman"/>
                <w:sz w:val="20"/>
              </w:rPr>
              <w:t>rimarily online.</w:t>
            </w:r>
            <w:r>
              <w:rPr>
                <w:rFonts w:ascii="Times New Roman" w:hAnsi="Times New Roman"/>
                <w:sz w:val="20"/>
              </w:rPr>
              <w:t xml:space="preserve"> </w:t>
            </w:r>
            <w:r w:rsidR="008303B7">
              <w:rPr>
                <w:rFonts w:ascii="Times New Roman" w:hAnsi="Times New Roman"/>
                <w:sz w:val="20"/>
              </w:rPr>
              <w:t>Faculty have decided to include more review type exercises at the beginning of the course so that student</w:t>
            </w:r>
            <w:r w:rsidR="00427FDA">
              <w:rPr>
                <w:rFonts w:ascii="Times New Roman" w:hAnsi="Times New Roman"/>
                <w:sz w:val="20"/>
              </w:rPr>
              <w:t xml:space="preserve">s can identify their content weaknesses and review those areas early in the </w:t>
            </w:r>
            <w:proofErr w:type="spellStart"/>
            <w:r w:rsidR="00427FDA">
              <w:rPr>
                <w:rFonts w:ascii="Times New Roman" w:hAnsi="Times New Roman"/>
                <w:sz w:val="20"/>
              </w:rPr>
              <w:t>ocurse</w:t>
            </w:r>
            <w:proofErr w:type="spellEnd"/>
            <w:r w:rsidR="00427FDA">
              <w:rPr>
                <w:rFonts w:ascii="Times New Roman" w:hAnsi="Times New Roman"/>
                <w:sz w:val="20"/>
              </w:rPr>
              <w:t>.</w:t>
            </w: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6B4BC340" w14:textId="77777777" w:rsidR="00B81D70" w:rsidRPr="00FC13A3" w:rsidRDefault="00B81D70" w:rsidP="00B81D70">
            <w:pPr>
              <w:jc w:val="both"/>
              <w:rPr>
                <w:rFonts w:ascii="Times New Roman" w:hAnsi="Times New Roman"/>
                <w:color w:val="000000" w:themeColor="text1"/>
                <w:sz w:val="20"/>
              </w:rPr>
            </w:pPr>
            <w:r>
              <w:rPr>
                <w:rFonts w:ascii="Times New Roman" w:hAnsi="Times New Roman"/>
                <w:color w:val="000000" w:themeColor="text1"/>
                <w:sz w:val="20"/>
              </w:rPr>
              <w:t>We plan to assess this outcome again next year.</w:t>
            </w:r>
          </w:p>
          <w:p w14:paraId="2BD66E22" w14:textId="07FE55CA" w:rsidR="007531CA" w:rsidRDefault="00B81D70" w:rsidP="005B58B2">
            <w:pPr>
              <w:jc w:val="both"/>
              <w:rPr>
                <w:rFonts w:ascii="Times New Roman" w:hAnsi="Times New Roman"/>
                <w:color w:val="767171" w:themeColor="background2" w:themeShade="80"/>
                <w:sz w:val="20"/>
              </w:rPr>
            </w:pPr>
            <w:r w:rsidRPr="001E1F7C">
              <w:rPr>
                <w:rFonts w:ascii="Times New Roman" w:hAnsi="Times New Roman"/>
                <w:sz w:val="20"/>
              </w:rPr>
              <w:t xml:space="preserve">AY 22-23, </w:t>
            </w:r>
            <w:r>
              <w:rPr>
                <w:rFonts w:ascii="Times New Roman" w:hAnsi="Times New Roman"/>
                <w:sz w:val="20"/>
              </w:rPr>
              <w:t>ACS exam in Analytical Chemistry</w:t>
            </w:r>
            <w:r w:rsidRPr="001E1F7C">
              <w:rPr>
                <w:rFonts w:ascii="Times New Roman" w:hAnsi="Times New Roman"/>
                <w:sz w:val="20"/>
              </w:rPr>
              <w:t xml:space="preserve">, CHEM </w:t>
            </w:r>
            <w:r>
              <w:rPr>
                <w:rFonts w:ascii="Times New Roman" w:hAnsi="Times New Roman"/>
                <w:sz w:val="20"/>
              </w:rPr>
              <w:t>330</w:t>
            </w:r>
            <w:r w:rsidRPr="001E1F7C">
              <w:rPr>
                <w:rFonts w:ascii="Times New Roman" w:hAnsi="Times New Roman"/>
                <w:sz w:val="20"/>
              </w:rPr>
              <w:t xml:space="preserve">, instructors of record for CHEM </w:t>
            </w:r>
            <w:r w:rsidR="005B58B2">
              <w:rPr>
                <w:rFonts w:ascii="Times New Roman" w:hAnsi="Times New Roman"/>
                <w:sz w:val="20"/>
              </w:rPr>
              <w:t>330</w:t>
            </w:r>
          </w:p>
        </w:tc>
      </w:tr>
    </w:tbl>
    <w:p w14:paraId="733BFA9B" w14:textId="1E04481E" w:rsidR="00F136C3" w:rsidRDefault="00F136C3"/>
    <w:p w14:paraId="254F7307" w14:textId="01BFE668" w:rsidR="005B58B2" w:rsidRDefault="005B58B2"/>
    <w:p w14:paraId="39F6D89B" w14:textId="2753AAB8" w:rsidR="005B58B2" w:rsidRDefault="005B58B2"/>
    <w:p w14:paraId="4FC92E9B" w14:textId="4EA3635D" w:rsidR="005B58B2" w:rsidRDefault="005B58B2"/>
    <w:p w14:paraId="6D27B563" w14:textId="00A72E4E" w:rsidR="005B58B2" w:rsidRDefault="005B58B2"/>
    <w:p w14:paraId="28A81265" w14:textId="057F24AF" w:rsidR="005B58B2" w:rsidRDefault="005B58B2"/>
    <w:p w14:paraId="79AEF8BB" w14:textId="68A06698" w:rsidR="005B58B2" w:rsidRDefault="005B58B2"/>
    <w:p w14:paraId="4BB552C8" w14:textId="02E77D4A" w:rsidR="0079189D" w:rsidRDefault="0079189D">
      <w:r>
        <w:br w:type="page"/>
      </w:r>
    </w:p>
    <w:p w14:paraId="05BE26B4"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B58B2"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B58B2" w:rsidRPr="00EB65C8" w:rsidRDefault="005B58B2" w:rsidP="005B58B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3947D2A8" w:rsidR="005B58B2" w:rsidRPr="003A32E4" w:rsidRDefault="005B58B2" w:rsidP="005B58B2">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rPr>
              <w:t>Our graduates will have an understanding of structure-property-function relationships for a variety of molecules.</w:t>
            </w:r>
          </w:p>
        </w:tc>
      </w:tr>
      <w:tr w:rsidR="005B58B2"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B58B2" w:rsidRPr="005D68AF" w:rsidRDefault="005B58B2" w:rsidP="005B58B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029F7DD" w14:textId="77777777" w:rsidR="005B58B2" w:rsidRDefault="005B58B2" w:rsidP="005B58B2">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p w14:paraId="25A05106" w14:textId="7516BB4A" w:rsidR="005B58B2" w:rsidRPr="005D68AF" w:rsidRDefault="005B58B2" w:rsidP="005B58B2">
            <w:pPr>
              <w:widowControl w:val="0"/>
              <w:autoSpaceDE w:val="0"/>
              <w:autoSpaceDN w:val="0"/>
              <w:adjustRightInd w:val="0"/>
              <w:rPr>
                <w:rFonts w:ascii="Times New Roman" w:hAnsi="Times New Roman"/>
                <w:b/>
                <w:bCs/>
                <w:sz w:val="20"/>
                <w:szCs w:val="20"/>
              </w:rPr>
            </w:pPr>
            <w:r>
              <w:rPr>
                <w:rFonts w:ascii="Times New Roman" w:hAnsi="Times New Roman"/>
                <w:sz w:val="20"/>
                <w:szCs w:val="20"/>
              </w:rPr>
              <w:t>This is a nationally-normed 50-question multiple choice exam given at the conclusion of the CHEM 342 (Organic Chemistry 2) course.</w:t>
            </w:r>
          </w:p>
        </w:tc>
      </w:tr>
      <w:tr w:rsidR="005B58B2"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B58B2" w:rsidRPr="001160F4" w:rsidRDefault="005B58B2" w:rsidP="005B58B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405F798D" w:rsidR="005B58B2" w:rsidRPr="00F136C3" w:rsidRDefault="005B58B2" w:rsidP="005B58B2">
            <w:pPr>
              <w:widowControl w:val="0"/>
              <w:autoSpaceDE w:val="0"/>
              <w:autoSpaceDN w:val="0"/>
              <w:adjustRightInd w:val="0"/>
              <w:rPr>
                <w:rFonts w:ascii="Times New Roman" w:hAnsi="Times New Roman"/>
                <w:color w:val="767171" w:themeColor="background2" w:themeShade="80"/>
                <w:sz w:val="20"/>
                <w:szCs w:val="20"/>
              </w:rPr>
            </w:pPr>
            <w:r w:rsidRPr="003577AA">
              <w:rPr>
                <w:rFonts w:ascii="Times New Roman" w:hAnsi="Times New Roman"/>
                <w:sz w:val="20"/>
                <w:szCs w:val="20"/>
              </w:rPr>
              <w:t>50%</w:t>
            </w:r>
            <w:r>
              <w:rPr>
                <w:rFonts w:ascii="Times New Roman" w:hAnsi="Times New Roman"/>
                <w:sz w:val="20"/>
                <w:szCs w:val="20"/>
              </w:rPr>
              <w:t>-tile ranking or higher</w:t>
            </w:r>
          </w:p>
        </w:tc>
      </w:tr>
      <w:tr w:rsidR="005B58B2"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B58B2" w:rsidRDefault="005B58B2" w:rsidP="005B58B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B58B2" w:rsidRDefault="005B58B2" w:rsidP="005B58B2">
            <w:pPr>
              <w:widowControl w:val="0"/>
              <w:autoSpaceDE w:val="0"/>
              <w:autoSpaceDN w:val="0"/>
              <w:adjustRightInd w:val="0"/>
              <w:rPr>
                <w:rFonts w:ascii="Times New Roman" w:hAnsi="Times New Roman"/>
                <w:sz w:val="20"/>
                <w:szCs w:val="20"/>
              </w:rPr>
            </w:pPr>
          </w:p>
          <w:p w14:paraId="7E2C24E3" w14:textId="77777777" w:rsidR="005B58B2" w:rsidRPr="00964DD0" w:rsidRDefault="005B58B2" w:rsidP="005B58B2">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C7F99FD" w:rsidR="005B58B2" w:rsidRPr="00964DD0" w:rsidRDefault="005B58B2" w:rsidP="005B58B2">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76D043BB" w14:textId="77777777" w:rsidR="005B58B2" w:rsidRPr="00C4455B" w:rsidRDefault="005B58B2" w:rsidP="005B58B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3131053" w:rsidR="005B58B2" w:rsidRPr="0075740F" w:rsidRDefault="005B58B2" w:rsidP="005B58B2">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39%</w:t>
            </w:r>
          </w:p>
        </w:tc>
      </w:tr>
      <w:tr w:rsidR="005B58B2"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B58B2" w:rsidRPr="00EB65C8" w:rsidRDefault="005B58B2" w:rsidP="005B58B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471F278D" w:rsidR="005B58B2" w:rsidRPr="00964DD0" w:rsidRDefault="005B58B2" w:rsidP="005B58B2">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taken by all students in the course.</w:t>
            </w:r>
          </w:p>
        </w:tc>
      </w:tr>
      <w:tr w:rsidR="005B58B2"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5B58B2" w:rsidRDefault="005B58B2" w:rsidP="005B58B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5B58B2" w:rsidRPr="003A32E4" w:rsidRDefault="005B58B2" w:rsidP="005B58B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5B58B2" w:rsidRPr="003A32E4" w:rsidRDefault="005B58B2" w:rsidP="005B58B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3" w:name="Check11"/>
            <w:r>
              <w:rPr>
                <w:rFonts w:ascii="Times New Roman" w:hAnsi="Times New Roman"/>
                <w:b/>
                <w:sz w:val="22"/>
                <w:szCs w:val="22"/>
              </w:rPr>
              <w:instrText xml:space="preserve"> FORMCHECKBOX </w:instrText>
            </w:r>
            <w:r w:rsidR="00D96B69">
              <w:rPr>
                <w:rFonts w:ascii="Times New Roman" w:hAnsi="Times New Roman"/>
                <w:b/>
                <w:sz w:val="22"/>
                <w:szCs w:val="22"/>
              </w:rPr>
            </w:r>
            <w:r w:rsidR="00D96B69">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7E647277" w:rsidR="005B58B2" w:rsidRPr="003A32E4" w:rsidRDefault="008303B7" w:rsidP="005B58B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4" w:name="Check12"/>
            <w:r>
              <w:rPr>
                <w:rFonts w:ascii="Times New Roman" w:hAnsi="Times New Roman"/>
                <w:b/>
                <w:sz w:val="22"/>
                <w:szCs w:val="22"/>
              </w:rPr>
              <w:instrText xml:space="preserve"> FORMCHECKBOX </w:instrText>
            </w:r>
            <w:r w:rsidR="00D96B69">
              <w:rPr>
                <w:rFonts w:ascii="Times New Roman" w:hAnsi="Times New Roman"/>
                <w:b/>
                <w:sz w:val="22"/>
                <w:szCs w:val="22"/>
              </w:rPr>
            </w:r>
            <w:r w:rsidR="00D96B69">
              <w:rPr>
                <w:rFonts w:ascii="Times New Roman" w:hAnsi="Times New Roman"/>
                <w:b/>
                <w:sz w:val="22"/>
                <w:szCs w:val="22"/>
              </w:rPr>
              <w:fldChar w:fldCharType="separate"/>
            </w:r>
            <w:r>
              <w:rPr>
                <w:rFonts w:ascii="Times New Roman" w:hAnsi="Times New Roman"/>
                <w:b/>
                <w:sz w:val="22"/>
                <w:szCs w:val="22"/>
              </w:rPr>
              <w:fldChar w:fldCharType="end"/>
            </w:r>
            <w:bookmarkEnd w:id="14"/>
            <w:r w:rsidR="005B58B2">
              <w:rPr>
                <w:rFonts w:ascii="Times New Roman" w:hAnsi="Times New Roman"/>
                <w:b/>
                <w:sz w:val="22"/>
                <w:szCs w:val="22"/>
              </w:rPr>
              <w:t xml:space="preserve"> </w:t>
            </w:r>
            <w:r w:rsidR="005B58B2" w:rsidRPr="003A32E4">
              <w:rPr>
                <w:rFonts w:ascii="Times New Roman" w:hAnsi="Times New Roman"/>
                <w:b/>
                <w:sz w:val="22"/>
                <w:szCs w:val="22"/>
              </w:rPr>
              <w:t>Not Met</w:t>
            </w:r>
          </w:p>
        </w:tc>
      </w:tr>
      <w:tr w:rsidR="005B58B2" w:rsidRPr="00964DD0" w14:paraId="5A878A8F" w14:textId="77777777" w:rsidTr="00060BE5">
        <w:tc>
          <w:tcPr>
            <w:tcW w:w="14395" w:type="dxa"/>
            <w:gridSpan w:val="6"/>
            <w:shd w:val="clear" w:color="auto" w:fill="auto"/>
            <w:tcMar>
              <w:top w:w="100" w:type="nil"/>
              <w:right w:w="100" w:type="nil"/>
            </w:tcMar>
          </w:tcPr>
          <w:p w14:paraId="2CD3F5C0" w14:textId="4161DC98" w:rsidR="005B58B2" w:rsidRPr="0054609C" w:rsidRDefault="005B58B2" w:rsidP="005B58B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B58B2" w:rsidRPr="00964DD0" w14:paraId="2AAC8294" w14:textId="77777777" w:rsidTr="00060BE5">
        <w:trPr>
          <w:trHeight w:val="1340"/>
        </w:trPr>
        <w:tc>
          <w:tcPr>
            <w:tcW w:w="14395" w:type="dxa"/>
            <w:gridSpan w:val="6"/>
            <w:shd w:val="clear" w:color="auto" w:fill="auto"/>
            <w:tcMar>
              <w:top w:w="100" w:type="nil"/>
              <w:right w:w="100" w:type="nil"/>
            </w:tcMar>
          </w:tcPr>
          <w:p w14:paraId="7426F0B7" w14:textId="77777777" w:rsidR="008303B7" w:rsidRDefault="008303B7" w:rsidP="008303B7">
            <w:pPr>
              <w:jc w:val="both"/>
              <w:rPr>
                <w:rFonts w:ascii="Times New Roman" w:hAnsi="Times New Roman"/>
                <w:sz w:val="20"/>
                <w:szCs w:val="20"/>
              </w:rPr>
            </w:pPr>
            <w:r w:rsidRPr="003577AA">
              <w:rPr>
                <w:rFonts w:ascii="Times New Roman" w:hAnsi="Times New Roman"/>
                <w:sz w:val="20"/>
                <w:szCs w:val="20"/>
              </w:rPr>
              <w:t>Cours</w:t>
            </w:r>
            <w:r>
              <w:rPr>
                <w:rFonts w:ascii="Times New Roman" w:hAnsi="Times New Roman"/>
                <w:sz w:val="20"/>
                <w:szCs w:val="20"/>
              </w:rPr>
              <w:t>e content is being evaluated in the context of exam topics.  This exam is made available in an updated version approximately every two years.  This update cycle allows the exam to reflect the current topical content recommended by the exam committee.</w:t>
            </w:r>
          </w:p>
          <w:p w14:paraId="7CF0F8F4" w14:textId="77777777" w:rsidR="008303B7" w:rsidRPr="001B21F0" w:rsidRDefault="008303B7" w:rsidP="008303B7">
            <w:pPr>
              <w:jc w:val="both"/>
              <w:rPr>
                <w:rFonts w:ascii="Times New Roman" w:hAnsi="Times New Roman"/>
                <w:sz w:val="20"/>
                <w:szCs w:val="20"/>
              </w:rPr>
            </w:pPr>
          </w:p>
          <w:p w14:paraId="438B9729" w14:textId="044C8591" w:rsidR="008303B7" w:rsidRPr="00FC13A3" w:rsidRDefault="008303B7" w:rsidP="008303B7">
            <w:pPr>
              <w:jc w:val="both"/>
              <w:rPr>
                <w:rFonts w:ascii="Times New Roman" w:hAnsi="Times New Roman"/>
                <w:sz w:val="20"/>
                <w:szCs w:val="20"/>
              </w:rPr>
            </w:pPr>
            <w:r w:rsidRPr="001B21F0">
              <w:rPr>
                <w:rFonts w:ascii="Times New Roman" w:hAnsi="Times New Roman"/>
                <w:sz w:val="20"/>
                <w:szCs w:val="20"/>
              </w:rPr>
              <w:t>A question level analysis was completed for the Fall 202</w:t>
            </w:r>
            <w:r>
              <w:rPr>
                <w:rFonts w:ascii="Times New Roman" w:hAnsi="Times New Roman"/>
                <w:sz w:val="20"/>
                <w:szCs w:val="20"/>
              </w:rPr>
              <w:t>1</w:t>
            </w:r>
            <w:r w:rsidRPr="001B21F0">
              <w:rPr>
                <w:rFonts w:ascii="Times New Roman" w:hAnsi="Times New Roman"/>
                <w:sz w:val="20"/>
                <w:szCs w:val="20"/>
              </w:rPr>
              <w:t xml:space="preserve"> semester</w:t>
            </w:r>
            <w:r>
              <w:rPr>
                <w:rFonts w:ascii="Times New Roman" w:hAnsi="Times New Roman"/>
                <w:sz w:val="20"/>
                <w:szCs w:val="20"/>
              </w:rPr>
              <w:t>.</w:t>
            </w:r>
            <w:r w:rsidRPr="001B21F0">
              <w:rPr>
                <w:rFonts w:ascii="Times New Roman" w:hAnsi="Times New Roman"/>
                <w:sz w:val="20"/>
                <w:szCs w:val="20"/>
              </w:rPr>
              <w:t xml:space="preserve"> Specific content areas identified and assessed were acid/base chemistry</w:t>
            </w:r>
            <w:r>
              <w:rPr>
                <w:rFonts w:ascii="Times New Roman" w:hAnsi="Times New Roman"/>
                <w:sz w:val="20"/>
                <w:szCs w:val="20"/>
              </w:rPr>
              <w:t xml:space="preserve"> of organic molecules</w:t>
            </w:r>
            <w:r w:rsidRPr="001B21F0">
              <w:rPr>
                <w:rFonts w:ascii="Times New Roman" w:hAnsi="Times New Roman"/>
                <w:sz w:val="20"/>
                <w:szCs w:val="20"/>
              </w:rPr>
              <w:t xml:space="preserve">, </w:t>
            </w:r>
            <w:proofErr w:type="spellStart"/>
            <w:r>
              <w:rPr>
                <w:rFonts w:ascii="Times New Roman" w:hAnsi="Times New Roman"/>
                <w:sz w:val="20"/>
                <w:szCs w:val="20"/>
              </w:rPr>
              <w:t>sterochemistry</w:t>
            </w:r>
            <w:proofErr w:type="spellEnd"/>
            <w:r w:rsidRPr="001B21F0">
              <w:rPr>
                <w:rFonts w:ascii="Times New Roman" w:hAnsi="Times New Roman"/>
                <w:sz w:val="20"/>
                <w:szCs w:val="20"/>
              </w:rPr>
              <w:t xml:space="preserve">, </w:t>
            </w:r>
            <w:r>
              <w:rPr>
                <w:rFonts w:ascii="Times New Roman" w:hAnsi="Times New Roman"/>
                <w:sz w:val="20"/>
                <w:szCs w:val="20"/>
              </w:rPr>
              <w:t>electrophilic substitution reactions,</w:t>
            </w:r>
            <w:r w:rsidRPr="001B21F0">
              <w:rPr>
                <w:rFonts w:ascii="Times New Roman" w:hAnsi="Times New Roman"/>
                <w:sz w:val="20"/>
                <w:szCs w:val="20"/>
              </w:rPr>
              <w:t xml:space="preserve"> </w:t>
            </w:r>
            <w:r>
              <w:rPr>
                <w:rFonts w:ascii="Times New Roman" w:hAnsi="Times New Roman"/>
                <w:sz w:val="20"/>
                <w:szCs w:val="20"/>
              </w:rPr>
              <w:t>reactions of alcohols, ethers and carboxylic acids</w:t>
            </w:r>
            <w:r w:rsidRPr="001B21F0">
              <w:rPr>
                <w:rFonts w:ascii="Times New Roman" w:hAnsi="Times New Roman"/>
                <w:sz w:val="20"/>
                <w:szCs w:val="20"/>
              </w:rPr>
              <w:t>.</w:t>
            </w:r>
          </w:p>
          <w:p w14:paraId="1CDB788D" w14:textId="77777777" w:rsidR="005B58B2" w:rsidRPr="0054609C" w:rsidRDefault="005B58B2" w:rsidP="005B58B2">
            <w:pPr>
              <w:jc w:val="both"/>
              <w:rPr>
                <w:rFonts w:ascii="Times New Roman" w:hAnsi="Times New Roman"/>
                <w:b/>
                <w:sz w:val="20"/>
                <w:szCs w:val="20"/>
              </w:rPr>
            </w:pPr>
          </w:p>
        </w:tc>
      </w:tr>
      <w:tr w:rsidR="005B58B2" w:rsidRPr="00964DD0" w14:paraId="0453D47F" w14:textId="77777777" w:rsidTr="00B33C1F">
        <w:tc>
          <w:tcPr>
            <w:tcW w:w="14395" w:type="dxa"/>
            <w:gridSpan w:val="6"/>
            <w:shd w:val="clear" w:color="auto" w:fill="auto"/>
            <w:tcMar>
              <w:top w:w="100" w:type="nil"/>
              <w:right w:w="100" w:type="nil"/>
            </w:tcMar>
          </w:tcPr>
          <w:p w14:paraId="371A3AF0" w14:textId="77777777" w:rsidR="005B58B2" w:rsidRPr="006E294C" w:rsidRDefault="005B58B2" w:rsidP="005B58B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B58B2" w:rsidRPr="00964DD0" w14:paraId="587FEAE6" w14:textId="77777777" w:rsidTr="00B33C1F">
        <w:tc>
          <w:tcPr>
            <w:tcW w:w="14395" w:type="dxa"/>
            <w:gridSpan w:val="6"/>
            <w:shd w:val="clear" w:color="auto" w:fill="auto"/>
            <w:tcMar>
              <w:top w:w="100" w:type="nil"/>
              <w:right w:w="100" w:type="nil"/>
            </w:tcMar>
          </w:tcPr>
          <w:p w14:paraId="5488B6A1" w14:textId="58979D89" w:rsidR="00427FDA" w:rsidRPr="003577AA" w:rsidRDefault="00427FDA" w:rsidP="00427FDA">
            <w:pPr>
              <w:jc w:val="both"/>
              <w:rPr>
                <w:rFonts w:ascii="Times New Roman" w:hAnsi="Times New Roman"/>
                <w:sz w:val="20"/>
              </w:rPr>
            </w:pPr>
            <w:r>
              <w:rPr>
                <w:rFonts w:ascii="Times New Roman" w:hAnsi="Times New Roman"/>
                <w:sz w:val="20"/>
              </w:rPr>
              <w:t xml:space="preserve">It is proposed that the decrease in the percentage of students achieving the target percentile of content mastery (69% AY 20/21 to 39% AY 21/22) is a function of the student’s lack of mastery of content material from previous coursework.  Faculty observed that students for AY 21/22 were not as well grounded in the fundamental content material. The lack of mastery of previous </w:t>
            </w:r>
            <w:proofErr w:type="spellStart"/>
            <w:r>
              <w:rPr>
                <w:rFonts w:ascii="Times New Roman" w:hAnsi="Times New Roman"/>
                <w:sz w:val="20"/>
              </w:rPr>
              <w:t>contant</w:t>
            </w:r>
            <w:proofErr w:type="spellEnd"/>
            <w:r>
              <w:rPr>
                <w:rFonts w:ascii="Times New Roman" w:hAnsi="Times New Roman"/>
                <w:sz w:val="20"/>
              </w:rPr>
              <w:t xml:space="preserve"> material is most likely an after effect of switching course modalities from face-to-face to primarily online. Faculty have decided to include more review type exercises at the beginning of the course so that students can identify their content weaknesses and review those areas early in the </w:t>
            </w:r>
            <w:proofErr w:type="spellStart"/>
            <w:r>
              <w:rPr>
                <w:rFonts w:ascii="Times New Roman" w:hAnsi="Times New Roman"/>
                <w:sz w:val="20"/>
              </w:rPr>
              <w:t>ocurse</w:t>
            </w:r>
            <w:proofErr w:type="spellEnd"/>
            <w:r>
              <w:rPr>
                <w:rFonts w:ascii="Times New Roman" w:hAnsi="Times New Roman"/>
                <w:sz w:val="20"/>
              </w:rPr>
              <w:t>.</w:t>
            </w:r>
          </w:p>
          <w:p w14:paraId="320192A3" w14:textId="77777777" w:rsidR="005B58B2" w:rsidRPr="00FB363A" w:rsidRDefault="005B58B2" w:rsidP="005B58B2">
            <w:pPr>
              <w:jc w:val="both"/>
              <w:rPr>
                <w:rFonts w:ascii="Times New Roman" w:hAnsi="Times New Roman"/>
                <w:bCs/>
                <w:color w:val="000000" w:themeColor="text1"/>
                <w:sz w:val="20"/>
              </w:rPr>
            </w:pPr>
          </w:p>
          <w:p w14:paraId="016345F8" w14:textId="77777777" w:rsidR="005B58B2" w:rsidRPr="00FB363A" w:rsidRDefault="005B58B2" w:rsidP="005B58B2">
            <w:pPr>
              <w:jc w:val="both"/>
              <w:rPr>
                <w:rFonts w:ascii="Times New Roman" w:hAnsi="Times New Roman"/>
                <w:bCs/>
                <w:color w:val="000000" w:themeColor="text1"/>
                <w:sz w:val="20"/>
              </w:rPr>
            </w:pPr>
          </w:p>
        </w:tc>
      </w:tr>
      <w:tr w:rsidR="005B58B2" w:rsidRPr="00964DD0" w14:paraId="223DD301" w14:textId="77777777" w:rsidTr="00B33C1F">
        <w:tc>
          <w:tcPr>
            <w:tcW w:w="14395" w:type="dxa"/>
            <w:gridSpan w:val="6"/>
            <w:shd w:val="clear" w:color="auto" w:fill="auto"/>
            <w:tcMar>
              <w:top w:w="100" w:type="nil"/>
              <w:right w:w="100" w:type="nil"/>
            </w:tcMar>
          </w:tcPr>
          <w:p w14:paraId="4AAB21D5" w14:textId="31851C4E" w:rsidR="005B58B2" w:rsidRPr="00FB363A" w:rsidRDefault="005B58B2" w:rsidP="005B58B2">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5B58B2" w:rsidRPr="00964DD0" w14:paraId="580BF41D" w14:textId="77777777" w:rsidTr="00B33C1F">
        <w:tc>
          <w:tcPr>
            <w:tcW w:w="14395" w:type="dxa"/>
            <w:gridSpan w:val="6"/>
            <w:shd w:val="clear" w:color="auto" w:fill="auto"/>
            <w:tcMar>
              <w:top w:w="100" w:type="nil"/>
              <w:right w:w="100" w:type="nil"/>
            </w:tcMar>
          </w:tcPr>
          <w:p w14:paraId="0FBEBA0D" w14:textId="77777777" w:rsidR="00427FDA" w:rsidRPr="004D5017" w:rsidRDefault="00427FDA" w:rsidP="00427FDA">
            <w:pPr>
              <w:jc w:val="both"/>
              <w:rPr>
                <w:rFonts w:ascii="Times New Roman" w:hAnsi="Times New Roman"/>
                <w:color w:val="000000" w:themeColor="text1"/>
                <w:sz w:val="20"/>
              </w:rPr>
            </w:pPr>
            <w:r w:rsidRPr="004D5017">
              <w:rPr>
                <w:rFonts w:ascii="Times New Roman" w:hAnsi="Times New Roman"/>
                <w:color w:val="000000" w:themeColor="text1"/>
                <w:sz w:val="20"/>
              </w:rPr>
              <w:t>We plan to reassess this outcome next year.</w:t>
            </w:r>
          </w:p>
          <w:p w14:paraId="1AA55339" w14:textId="58D8B7F0" w:rsidR="005B58B2" w:rsidRDefault="00427FDA" w:rsidP="005B58B2">
            <w:pPr>
              <w:jc w:val="both"/>
              <w:rPr>
                <w:rFonts w:ascii="Times New Roman" w:hAnsi="Times New Roman"/>
                <w:color w:val="767171" w:themeColor="background2" w:themeShade="80"/>
                <w:sz w:val="20"/>
              </w:rPr>
            </w:pPr>
            <w:r w:rsidRPr="001E1F7C">
              <w:rPr>
                <w:rFonts w:ascii="Times New Roman" w:hAnsi="Times New Roman"/>
                <w:sz w:val="20"/>
              </w:rPr>
              <w:t xml:space="preserve">AY 22-23, </w:t>
            </w:r>
            <w:r>
              <w:rPr>
                <w:rFonts w:ascii="Times New Roman" w:hAnsi="Times New Roman"/>
                <w:sz w:val="20"/>
              </w:rPr>
              <w:t>ACS exam in Organic Chemistry</w:t>
            </w:r>
            <w:r w:rsidRPr="001E1F7C">
              <w:rPr>
                <w:rFonts w:ascii="Times New Roman" w:hAnsi="Times New Roman"/>
                <w:sz w:val="20"/>
              </w:rPr>
              <w:t xml:space="preserve">, CHEM </w:t>
            </w:r>
            <w:r>
              <w:rPr>
                <w:rFonts w:ascii="Times New Roman" w:hAnsi="Times New Roman"/>
                <w:sz w:val="20"/>
              </w:rPr>
              <w:t>342</w:t>
            </w:r>
            <w:r w:rsidRPr="001E1F7C">
              <w:rPr>
                <w:rFonts w:ascii="Times New Roman" w:hAnsi="Times New Roman"/>
                <w:sz w:val="20"/>
              </w:rPr>
              <w:t xml:space="preserve">, instructors of record for CHEM </w:t>
            </w:r>
            <w:r>
              <w:rPr>
                <w:rFonts w:ascii="Times New Roman" w:hAnsi="Times New Roman"/>
                <w:sz w:val="20"/>
              </w:rPr>
              <w:t>342</w:t>
            </w:r>
          </w:p>
          <w:p w14:paraId="4E1A0A5A" w14:textId="22365D48" w:rsidR="005B58B2" w:rsidRDefault="005B58B2" w:rsidP="005B58B2">
            <w:pPr>
              <w:jc w:val="both"/>
              <w:rPr>
                <w:rFonts w:ascii="Times New Roman" w:hAnsi="Times New Roman"/>
                <w:bCs/>
                <w:sz w:val="20"/>
              </w:rPr>
            </w:pPr>
          </w:p>
        </w:tc>
      </w:tr>
    </w:tbl>
    <w:p w14:paraId="0EEA9A3C" w14:textId="6ADF6EF2" w:rsidR="003A32E4" w:rsidRDefault="003A32E4"/>
    <w:p w14:paraId="014F98EC" w14:textId="77777777" w:rsidR="0079189D" w:rsidRDefault="0079189D">
      <w:r>
        <w:br w:type="page"/>
      </w:r>
    </w:p>
    <w:tbl>
      <w:tblPr>
        <w:tblW w:w="17143" w:type="dxa"/>
        <w:tblLook w:val="04A0" w:firstRow="1" w:lastRow="0" w:firstColumn="1" w:lastColumn="0" w:noHBand="0" w:noVBand="1"/>
      </w:tblPr>
      <w:tblGrid>
        <w:gridCol w:w="1580"/>
        <w:gridCol w:w="1187"/>
        <w:gridCol w:w="3633"/>
        <w:gridCol w:w="1605"/>
        <w:gridCol w:w="1620"/>
        <w:gridCol w:w="1263"/>
        <w:gridCol w:w="1707"/>
        <w:gridCol w:w="884"/>
        <w:gridCol w:w="236"/>
        <w:gridCol w:w="896"/>
        <w:gridCol w:w="1304"/>
        <w:gridCol w:w="1228"/>
      </w:tblGrid>
      <w:tr w:rsidR="0079189D" w:rsidRPr="0079189D" w14:paraId="37BD489A" w14:textId="77777777" w:rsidTr="00915EB1">
        <w:trPr>
          <w:gridAfter w:val="1"/>
          <w:wAfter w:w="1228" w:type="dxa"/>
          <w:trHeight w:val="2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5AA4D08" w14:textId="77777777" w:rsidR="0079189D" w:rsidRPr="0079189D" w:rsidRDefault="0079189D" w:rsidP="0079189D">
            <w:pPr>
              <w:rPr>
                <w:rFonts w:cs="Calibri"/>
                <w:b/>
                <w:bCs/>
                <w:color w:val="000000"/>
                <w:sz w:val="20"/>
                <w:szCs w:val="20"/>
              </w:rPr>
            </w:pPr>
            <w:r w:rsidRPr="0079189D">
              <w:rPr>
                <w:rFonts w:cs="Calibri"/>
                <w:b/>
                <w:bCs/>
                <w:color w:val="000000"/>
                <w:sz w:val="20"/>
                <w:szCs w:val="20"/>
              </w:rPr>
              <w:lastRenderedPageBreak/>
              <w:t>Program name:</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15A07B2" w14:textId="77777777" w:rsidR="0079189D" w:rsidRPr="0079189D" w:rsidRDefault="0079189D" w:rsidP="0079189D">
            <w:pPr>
              <w:rPr>
                <w:rFonts w:cs="Calibri"/>
                <w:color w:val="000000"/>
                <w:sz w:val="20"/>
                <w:szCs w:val="20"/>
              </w:rPr>
            </w:pPr>
            <w:r w:rsidRPr="0079189D">
              <w:rPr>
                <w:rFonts w:cs="Calibri"/>
                <w:color w:val="000000"/>
                <w:sz w:val="20"/>
                <w:szCs w:val="20"/>
              </w:rPr>
              <w:t>B.S. in Chemistry (Ref. 623)</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05E60A2A" w14:textId="77777777" w:rsidR="0079189D" w:rsidRPr="0079189D" w:rsidRDefault="0079189D" w:rsidP="0079189D">
            <w:pPr>
              <w:rPr>
                <w:rFonts w:cs="Calibri"/>
                <w:color w:val="000000"/>
                <w:sz w:val="20"/>
                <w:szCs w:val="20"/>
              </w:rPr>
            </w:pPr>
            <w:r w:rsidRPr="0079189D">
              <w:rPr>
                <w:rFonts w:cs="Calibri"/>
                <w:color w:val="000000"/>
                <w:sz w:val="20"/>
                <w:szCs w:val="20"/>
              </w:rPr>
              <w:t> </w:t>
            </w:r>
          </w:p>
        </w:tc>
        <w:tc>
          <w:tcPr>
            <w:tcW w:w="1620" w:type="dxa"/>
            <w:tcBorders>
              <w:top w:val="nil"/>
              <w:left w:val="nil"/>
              <w:bottom w:val="nil"/>
              <w:right w:val="nil"/>
            </w:tcBorders>
            <w:shd w:val="clear" w:color="auto" w:fill="auto"/>
            <w:noWrap/>
            <w:vAlign w:val="bottom"/>
            <w:hideMark/>
          </w:tcPr>
          <w:p w14:paraId="6520A035" w14:textId="77777777" w:rsidR="0079189D" w:rsidRPr="0079189D" w:rsidRDefault="0079189D" w:rsidP="0079189D">
            <w:pPr>
              <w:rPr>
                <w:rFonts w:cs="Calibri"/>
                <w:color w:val="000000"/>
                <w:sz w:val="20"/>
                <w:szCs w:val="20"/>
              </w:rPr>
            </w:pPr>
          </w:p>
        </w:tc>
        <w:tc>
          <w:tcPr>
            <w:tcW w:w="3854" w:type="dxa"/>
            <w:gridSpan w:val="3"/>
            <w:tcBorders>
              <w:top w:val="nil"/>
              <w:left w:val="nil"/>
              <w:bottom w:val="nil"/>
              <w:right w:val="nil"/>
            </w:tcBorders>
            <w:shd w:val="clear" w:color="auto" w:fill="auto"/>
            <w:noWrap/>
            <w:vAlign w:val="bottom"/>
            <w:hideMark/>
          </w:tcPr>
          <w:p w14:paraId="2FAEFEE0" w14:textId="77777777" w:rsidR="0079189D" w:rsidRPr="0079189D" w:rsidRDefault="0079189D" w:rsidP="0079189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774A73F" w14:textId="77777777" w:rsidR="0079189D" w:rsidRPr="0079189D" w:rsidRDefault="0079189D" w:rsidP="0079189D">
            <w:pPr>
              <w:rPr>
                <w:rFonts w:ascii="Times New Roman" w:hAnsi="Times New Roman"/>
                <w:sz w:val="20"/>
                <w:szCs w:val="20"/>
              </w:rPr>
            </w:pPr>
          </w:p>
        </w:tc>
        <w:tc>
          <w:tcPr>
            <w:tcW w:w="2200" w:type="dxa"/>
            <w:gridSpan w:val="2"/>
            <w:tcBorders>
              <w:top w:val="nil"/>
              <w:left w:val="nil"/>
              <w:bottom w:val="nil"/>
              <w:right w:val="nil"/>
            </w:tcBorders>
            <w:shd w:val="clear" w:color="auto" w:fill="auto"/>
            <w:noWrap/>
            <w:vAlign w:val="bottom"/>
            <w:hideMark/>
          </w:tcPr>
          <w:p w14:paraId="01410DDB" w14:textId="77777777" w:rsidR="0079189D" w:rsidRPr="0079189D" w:rsidRDefault="0079189D" w:rsidP="0079189D">
            <w:pPr>
              <w:rPr>
                <w:rFonts w:ascii="Times New Roman" w:hAnsi="Times New Roman"/>
                <w:sz w:val="20"/>
                <w:szCs w:val="20"/>
              </w:rPr>
            </w:pPr>
          </w:p>
        </w:tc>
      </w:tr>
      <w:tr w:rsidR="0079189D" w:rsidRPr="0079189D" w14:paraId="7EE2F5C5" w14:textId="77777777" w:rsidTr="00915EB1">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396FEB4" w14:textId="77777777" w:rsidR="0079189D" w:rsidRPr="0079189D" w:rsidRDefault="0079189D" w:rsidP="0079189D">
            <w:pPr>
              <w:rPr>
                <w:rFonts w:cs="Calibri"/>
                <w:b/>
                <w:bCs/>
                <w:color w:val="000000"/>
                <w:sz w:val="20"/>
                <w:szCs w:val="20"/>
              </w:rPr>
            </w:pPr>
            <w:r w:rsidRPr="0079189D">
              <w:rPr>
                <w:rFonts w:cs="Calibri"/>
                <w:b/>
                <w:bCs/>
                <w:color w:val="000000"/>
                <w:sz w:val="20"/>
                <w:szCs w:val="20"/>
              </w:rPr>
              <w:t>Department:</w:t>
            </w:r>
          </w:p>
        </w:tc>
        <w:tc>
          <w:tcPr>
            <w:tcW w:w="1187" w:type="dxa"/>
            <w:tcBorders>
              <w:top w:val="nil"/>
              <w:left w:val="nil"/>
              <w:bottom w:val="single" w:sz="4" w:space="0" w:color="auto"/>
              <w:right w:val="nil"/>
            </w:tcBorders>
            <w:shd w:val="clear" w:color="auto" w:fill="auto"/>
            <w:noWrap/>
            <w:vAlign w:val="bottom"/>
            <w:hideMark/>
          </w:tcPr>
          <w:p w14:paraId="02B644FE" w14:textId="77777777" w:rsidR="0079189D" w:rsidRPr="0079189D" w:rsidRDefault="0079189D" w:rsidP="0079189D">
            <w:pPr>
              <w:rPr>
                <w:rFonts w:cs="Calibri"/>
                <w:color w:val="000000"/>
                <w:sz w:val="20"/>
                <w:szCs w:val="20"/>
              </w:rPr>
            </w:pPr>
            <w:r w:rsidRPr="0079189D">
              <w:rPr>
                <w:rFonts w:cs="Calibri"/>
                <w:color w:val="000000"/>
                <w:sz w:val="20"/>
                <w:szCs w:val="20"/>
              </w:rPr>
              <w:t>Chemistry</w:t>
            </w:r>
          </w:p>
        </w:tc>
        <w:tc>
          <w:tcPr>
            <w:tcW w:w="3633" w:type="dxa"/>
            <w:tcBorders>
              <w:top w:val="nil"/>
              <w:left w:val="nil"/>
              <w:bottom w:val="single" w:sz="4" w:space="0" w:color="auto"/>
              <w:right w:val="nil"/>
            </w:tcBorders>
            <w:shd w:val="clear" w:color="auto" w:fill="auto"/>
            <w:noWrap/>
            <w:vAlign w:val="bottom"/>
            <w:hideMark/>
          </w:tcPr>
          <w:p w14:paraId="258172A8" w14:textId="77777777" w:rsidR="0079189D" w:rsidRPr="0079189D" w:rsidRDefault="0079189D" w:rsidP="0079189D">
            <w:pPr>
              <w:rPr>
                <w:rFonts w:cs="Calibri"/>
                <w:color w:val="000000"/>
                <w:sz w:val="20"/>
                <w:szCs w:val="20"/>
              </w:rPr>
            </w:pPr>
            <w:r w:rsidRPr="0079189D">
              <w:rPr>
                <w:rFonts w:cs="Calibri"/>
                <w:color w:val="000000"/>
                <w:sz w:val="20"/>
                <w:szCs w:val="20"/>
              </w:rPr>
              <w:t> </w:t>
            </w:r>
          </w:p>
        </w:tc>
        <w:tc>
          <w:tcPr>
            <w:tcW w:w="1605" w:type="dxa"/>
            <w:tcBorders>
              <w:top w:val="nil"/>
              <w:left w:val="nil"/>
              <w:bottom w:val="single" w:sz="4" w:space="0" w:color="auto"/>
              <w:right w:val="single" w:sz="4" w:space="0" w:color="auto"/>
            </w:tcBorders>
            <w:shd w:val="clear" w:color="auto" w:fill="auto"/>
            <w:noWrap/>
            <w:vAlign w:val="bottom"/>
            <w:hideMark/>
          </w:tcPr>
          <w:p w14:paraId="72185B37" w14:textId="77777777" w:rsidR="0079189D" w:rsidRPr="0079189D" w:rsidRDefault="0079189D" w:rsidP="0079189D">
            <w:pPr>
              <w:rPr>
                <w:rFonts w:cs="Calibri"/>
                <w:color w:val="000000"/>
                <w:sz w:val="20"/>
                <w:szCs w:val="20"/>
              </w:rPr>
            </w:pPr>
            <w:r w:rsidRPr="0079189D">
              <w:rPr>
                <w:rFonts w:cs="Calibri"/>
                <w:color w:val="000000"/>
                <w:sz w:val="20"/>
                <w:szCs w:val="20"/>
              </w:rPr>
              <w:t> </w:t>
            </w:r>
          </w:p>
        </w:tc>
        <w:tc>
          <w:tcPr>
            <w:tcW w:w="1620" w:type="dxa"/>
            <w:tcBorders>
              <w:top w:val="nil"/>
              <w:left w:val="nil"/>
              <w:bottom w:val="nil"/>
              <w:right w:val="nil"/>
            </w:tcBorders>
            <w:shd w:val="clear" w:color="auto" w:fill="auto"/>
            <w:noWrap/>
            <w:vAlign w:val="bottom"/>
            <w:hideMark/>
          </w:tcPr>
          <w:p w14:paraId="2B704910" w14:textId="77777777" w:rsidR="0079189D" w:rsidRPr="0079189D" w:rsidRDefault="0079189D" w:rsidP="0079189D">
            <w:pPr>
              <w:rPr>
                <w:rFonts w:cs="Calibri"/>
                <w:color w:val="000000"/>
                <w:sz w:val="20"/>
                <w:szCs w:val="20"/>
              </w:rPr>
            </w:pPr>
          </w:p>
        </w:tc>
        <w:tc>
          <w:tcPr>
            <w:tcW w:w="1263" w:type="dxa"/>
            <w:tcBorders>
              <w:top w:val="nil"/>
              <w:left w:val="nil"/>
              <w:bottom w:val="nil"/>
              <w:right w:val="nil"/>
            </w:tcBorders>
            <w:shd w:val="clear" w:color="auto" w:fill="auto"/>
            <w:noWrap/>
            <w:vAlign w:val="bottom"/>
            <w:hideMark/>
          </w:tcPr>
          <w:p w14:paraId="0DAFBCDD" w14:textId="77777777" w:rsidR="0079189D" w:rsidRPr="0079189D" w:rsidRDefault="0079189D" w:rsidP="0079189D">
            <w:pPr>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14:paraId="29ED19CB" w14:textId="77777777" w:rsidR="0079189D" w:rsidRPr="0079189D" w:rsidRDefault="0079189D" w:rsidP="0079189D">
            <w:pPr>
              <w:rPr>
                <w:rFonts w:ascii="Times New Roman" w:hAnsi="Times New Roman"/>
                <w:sz w:val="20"/>
                <w:szCs w:val="20"/>
              </w:rPr>
            </w:pPr>
          </w:p>
        </w:tc>
        <w:tc>
          <w:tcPr>
            <w:tcW w:w="4548" w:type="dxa"/>
            <w:gridSpan w:val="5"/>
            <w:tcBorders>
              <w:top w:val="nil"/>
              <w:left w:val="nil"/>
              <w:bottom w:val="nil"/>
              <w:right w:val="nil"/>
            </w:tcBorders>
            <w:shd w:val="clear" w:color="auto" w:fill="auto"/>
            <w:noWrap/>
            <w:vAlign w:val="bottom"/>
            <w:hideMark/>
          </w:tcPr>
          <w:p w14:paraId="08033A5F" w14:textId="77777777" w:rsidR="0079189D" w:rsidRPr="0079189D" w:rsidRDefault="0079189D" w:rsidP="0079189D">
            <w:pPr>
              <w:rPr>
                <w:rFonts w:ascii="Times New Roman" w:hAnsi="Times New Roman"/>
                <w:sz w:val="20"/>
                <w:szCs w:val="20"/>
              </w:rPr>
            </w:pPr>
          </w:p>
        </w:tc>
      </w:tr>
      <w:tr w:rsidR="0079189D" w:rsidRPr="0079189D" w14:paraId="105FEBA6" w14:textId="77777777" w:rsidTr="00915EB1">
        <w:trPr>
          <w:gridAfter w:val="1"/>
          <w:wAfter w:w="1228"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3FB8DA9" w14:textId="77777777" w:rsidR="0079189D" w:rsidRPr="0079189D" w:rsidRDefault="0079189D" w:rsidP="0079189D">
            <w:pPr>
              <w:rPr>
                <w:rFonts w:cs="Calibri"/>
                <w:b/>
                <w:bCs/>
                <w:color w:val="000000"/>
                <w:sz w:val="20"/>
                <w:szCs w:val="20"/>
              </w:rPr>
            </w:pPr>
            <w:r w:rsidRPr="0079189D">
              <w:rPr>
                <w:rFonts w:cs="Calibri"/>
                <w:b/>
                <w:bCs/>
                <w:color w:val="000000"/>
                <w:sz w:val="20"/>
                <w:szCs w:val="20"/>
              </w:rPr>
              <w:t>College:</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476796A" w14:textId="77777777" w:rsidR="0079189D" w:rsidRPr="0079189D" w:rsidRDefault="0079189D" w:rsidP="0079189D">
            <w:pPr>
              <w:rPr>
                <w:rFonts w:cs="Calibri"/>
                <w:color w:val="000000"/>
                <w:sz w:val="20"/>
                <w:szCs w:val="20"/>
              </w:rPr>
            </w:pPr>
            <w:r w:rsidRPr="0079189D">
              <w:rPr>
                <w:rFonts w:cs="Calibri"/>
                <w:color w:val="000000"/>
                <w:sz w:val="20"/>
                <w:szCs w:val="20"/>
              </w:rPr>
              <w:t>Ogden College of Science and Engineering</w:t>
            </w:r>
          </w:p>
        </w:tc>
        <w:tc>
          <w:tcPr>
            <w:tcW w:w="1605" w:type="dxa"/>
            <w:tcBorders>
              <w:top w:val="nil"/>
              <w:left w:val="nil"/>
              <w:bottom w:val="single" w:sz="4" w:space="0" w:color="auto"/>
              <w:right w:val="single" w:sz="4" w:space="0" w:color="auto"/>
            </w:tcBorders>
            <w:shd w:val="clear" w:color="auto" w:fill="auto"/>
            <w:noWrap/>
            <w:vAlign w:val="bottom"/>
            <w:hideMark/>
          </w:tcPr>
          <w:p w14:paraId="101CBC5D" w14:textId="77777777" w:rsidR="0079189D" w:rsidRPr="0079189D" w:rsidRDefault="0079189D" w:rsidP="0079189D">
            <w:pPr>
              <w:rPr>
                <w:rFonts w:cs="Calibri"/>
                <w:color w:val="000000"/>
                <w:sz w:val="20"/>
                <w:szCs w:val="20"/>
              </w:rPr>
            </w:pPr>
            <w:r w:rsidRPr="0079189D">
              <w:rPr>
                <w:rFonts w:cs="Calibri"/>
                <w:color w:val="000000"/>
                <w:sz w:val="20"/>
                <w:szCs w:val="20"/>
              </w:rPr>
              <w:t> </w:t>
            </w:r>
          </w:p>
        </w:tc>
        <w:tc>
          <w:tcPr>
            <w:tcW w:w="1620" w:type="dxa"/>
            <w:tcBorders>
              <w:top w:val="nil"/>
              <w:left w:val="nil"/>
              <w:bottom w:val="nil"/>
              <w:right w:val="nil"/>
            </w:tcBorders>
            <w:shd w:val="clear" w:color="auto" w:fill="auto"/>
            <w:noWrap/>
            <w:vAlign w:val="bottom"/>
            <w:hideMark/>
          </w:tcPr>
          <w:p w14:paraId="397301FE" w14:textId="77777777" w:rsidR="0079189D" w:rsidRPr="0079189D" w:rsidRDefault="0079189D" w:rsidP="0079189D">
            <w:pPr>
              <w:rPr>
                <w:rFonts w:cs="Calibri"/>
                <w:color w:val="000000"/>
                <w:sz w:val="20"/>
                <w:szCs w:val="20"/>
              </w:rPr>
            </w:pPr>
          </w:p>
        </w:tc>
        <w:tc>
          <w:tcPr>
            <w:tcW w:w="3854" w:type="dxa"/>
            <w:gridSpan w:val="3"/>
            <w:tcBorders>
              <w:top w:val="nil"/>
              <w:left w:val="nil"/>
              <w:bottom w:val="nil"/>
              <w:right w:val="nil"/>
            </w:tcBorders>
            <w:shd w:val="clear" w:color="auto" w:fill="auto"/>
            <w:noWrap/>
            <w:vAlign w:val="bottom"/>
            <w:hideMark/>
          </w:tcPr>
          <w:p w14:paraId="0C204EAF" w14:textId="77777777" w:rsidR="0079189D" w:rsidRPr="0079189D" w:rsidRDefault="0079189D" w:rsidP="0079189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4E774825" w14:textId="77777777" w:rsidR="0079189D" w:rsidRPr="0079189D" w:rsidRDefault="0079189D" w:rsidP="0079189D">
            <w:pPr>
              <w:rPr>
                <w:rFonts w:ascii="Times New Roman" w:hAnsi="Times New Roman"/>
                <w:sz w:val="20"/>
                <w:szCs w:val="20"/>
              </w:rPr>
            </w:pPr>
          </w:p>
        </w:tc>
        <w:tc>
          <w:tcPr>
            <w:tcW w:w="2200" w:type="dxa"/>
            <w:gridSpan w:val="2"/>
            <w:tcBorders>
              <w:top w:val="nil"/>
              <w:left w:val="nil"/>
              <w:bottom w:val="nil"/>
              <w:right w:val="nil"/>
            </w:tcBorders>
            <w:shd w:val="clear" w:color="auto" w:fill="auto"/>
            <w:noWrap/>
            <w:vAlign w:val="bottom"/>
            <w:hideMark/>
          </w:tcPr>
          <w:p w14:paraId="5117929A" w14:textId="77777777" w:rsidR="0079189D" w:rsidRPr="0079189D" w:rsidRDefault="0079189D" w:rsidP="0079189D">
            <w:pPr>
              <w:rPr>
                <w:rFonts w:ascii="Times New Roman" w:hAnsi="Times New Roman"/>
                <w:sz w:val="20"/>
                <w:szCs w:val="20"/>
              </w:rPr>
            </w:pPr>
          </w:p>
        </w:tc>
      </w:tr>
      <w:tr w:rsidR="0079189D" w:rsidRPr="0079189D" w14:paraId="448EC696" w14:textId="77777777" w:rsidTr="00915EB1">
        <w:trPr>
          <w:gridAfter w:val="1"/>
          <w:wAfter w:w="1228"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AE000A4" w14:textId="77777777" w:rsidR="0079189D" w:rsidRPr="0079189D" w:rsidRDefault="0079189D" w:rsidP="0079189D">
            <w:pPr>
              <w:rPr>
                <w:rFonts w:cs="Calibri"/>
                <w:b/>
                <w:bCs/>
                <w:color w:val="000000"/>
                <w:sz w:val="20"/>
                <w:szCs w:val="20"/>
              </w:rPr>
            </w:pPr>
            <w:r w:rsidRPr="0079189D">
              <w:rPr>
                <w:rFonts w:cs="Calibri"/>
                <w:b/>
                <w:bCs/>
                <w:color w:val="000000"/>
                <w:sz w:val="20"/>
                <w:szCs w:val="20"/>
              </w:rPr>
              <w:t>Contact person:</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E857C68" w14:textId="77777777" w:rsidR="0079189D" w:rsidRPr="0079189D" w:rsidRDefault="0079189D" w:rsidP="0079189D">
            <w:pPr>
              <w:rPr>
                <w:rFonts w:cs="Calibri"/>
                <w:color w:val="000000"/>
                <w:sz w:val="20"/>
                <w:szCs w:val="20"/>
              </w:rPr>
            </w:pPr>
            <w:r w:rsidRPr="0079189D">
              <w:rPr>
                <w:rFonts w:cs="Calibri"/>
                <w:color w:val="000000"/>
                <w:sz w:val="20"/>
                <w:szCs w:val="20"/>
              </w:rPr>
              <w:t>Kevin Williams</w:t>
            </w:r>
          </w:p>
        </w:tc>
        <w:tc>
          <w:tcPr>
            <w:tcW w:w="1605" w:type="dxa"/>
            <w:tcBorders>
              <w:top w:val="nil"/>
              <w:left w:val="nil"/>
              <w:bottom w:val="single" w:sz="4" w:space="0" w:color="auto"/>
              <w:right w:val="single" w:sz="4" w:space="0" w:color="auto"/>
            </w:tcBorders>
            <w:shd w:val="clear" w:color="auto" w:fill="auto"/>
            <w:noWrap/>
            <w:vAlign w:val="bottom"/>
            <w:hideMark/>
          </w:tcPr>
          <w:p w14:paraId="320259AE" w14:textId="77777777" w:rsidR="0079189D" w:rsidRPr="0079189D" w:rsidRDefault="0079189D" w:rsidP="0079189D">
            <w:pPr>
              <w:rPr>
                <w:rFonts w:cs="Calibri"/>
                <w:color w:val="000000"/>
                <w:sz w:val="20"/>
                <w:szCs w:val="20"/>
              </w:rPr>
            </w:pPr>
            <w:r w:rsidRPr="0079189D">
              <w:rPr>
                <w:rFonts w:cs="Calibri"/>
                <w:color w:val="000000"/>
                <w:sz w:val="20"/>
                <w:szCs w:val="20"/>
              </w:rPr>
              <w:t> </w:t>
            </w:r>
          </w:p>
        </w:tc>
        <w:tc>
          <w:tcPr>
            <w:tcW w:w="1620" w:type="dxa"/>
            <w:tcBorders>
              <w:top w:val="nil"/>
              <w:left w:val="nil"/>
              <w:bottom w:val="nil"/>
              <w:right w:val="nil"/>
            </w:tcBorders>
            <w:shd w:val="clear" w:color="auto" w:fill="auto"/>
            <w:noWrap/>
            <w:vAlign w:val="bottom"/>
            <w:hideMark/>
          </w:tcPr>
          <w:p w14:paraId="1F372F05" w14:textId="77777777" w:rsidR="0079189D" w:rsidRPr="0079189D" w:rsidRDefault="0079189D" w:rsidP="0079189D">
            <w:pPr>
              <w:rPr>
                <w:rFonts w:cs="Calibri"/>
                <w:color w:val="000000"/>
                <w:sz w:val="20"/>
                <w:szCs w:val="20"/>
              </w:rPr>
            </w:pPr>
          </w:p>
        </w:tc>
        <w:tc>
          <w:tcPr>
            <w:tcW w:w="3854" w:type="dxa"/>
            <w:gridSpan w:val="3"/>
            <w:tcBorders>
              <w:top w:val="nil"/>
              <w:left w:val="nil"/>
              <w:bottom w:val="nil"/>
              <w:right w:val="nil"/>
            </w:tcBorders>
            <w:shd w:val="clear" w:color="auto" w:fill="auto"/>
            <w:noWrap/>
            <w:vAlign w:val="bottom"/>
            <w:hideMark/>
          </w:tcPr>
          <w:p w14:paraId="23139F3F" w14:textId="77777777" w:rsidR="0079189D" w:rsidRPr="0079189D" w:rsidRDefault="0079189D" w:rsidP="0079189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42D0F1DA" w14:textId="77777777" w:rsidR="0079189D" w:rsidRPr="0079189D" w:rsidRDefault="0079189D" w:rsidP="0079189D">
            <w:pPr>
              <w:rPr>
                <w:rFonts w:ascii="Times New Roman" w:hAnsi="Times New Roman"/>
                <w:sz w:val="20"/>
                <w:szCs w:val="20"/>
              </w:rPr>
            </w:pPr>
          </w:p>
        </w:tc>
        <w:tc>
          <w:tcPr>
            <w:tcW w:w="2200" w:type="dxa"/>
            <w:gridSpan w:val="2"/>
            <w:tcBorders>
              <w:top w:val="nil"/>
              <w:left w:val="nil"/>
              <w:bottom w:val="nil"/>
              <w:right w:val="nil"/>
            </w:tcBorders>
            <w:shd w:val="clear" w:color="auto" w:fill="auto"/>
            <w:noWrap/>
            <w:vAlign w:val="bottom"/>
            <w:hideMark/>
          </w:tcPr>
          <w:p w14:paraId="64DB1A59" w14:textId="77777777" w:rsidR="0079189D" w:rsidRPr="0079189D" w:rsidRDefault="0079189D" w:rsidP="0079189D">
            <w:pPr>
              <w:rPr>
                <w:rFonts w:ascii="Times New Roman" w:hAnsi="Times New Roman"/>
                <w:sz w:val="20"/>
                <w:szCs w:val="20"/>
              </w:rPr>
            </w:pPr>
          </w:p>
        </w:tc>
      </w:tr>
      <w:tr w:rsidR="0079189D" w:rsidRPr="0079189D" w14:paraId="5A3F03B6" w14:textId="77777777" w:rsidTr="00915EB1">
        <w:trPr>
          <w:gridAfter w:val="1"/>
          <w:wAfter w:w="1228"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46544CE" w14:textId="77777777" w:rsidR="0079189D" w:rsidRPr="0079189D" w:rsidRDefault="0079189D" w:rsidP="0079189D">
            <w:pPr>
              <w:rPr>
                <w:rFonts w:cs="Calibri"/>
                <w:b/>
                <w:bCs/>
                <w:color w:val="000000"/>
                <w:sz w:val="20"/>
                <w:szCs w:val="20"/>
              </w:rPr>
            </w:pPr>
            <w:r w:rsidRPr="0079189D">
              <w:rPr>
                <w:rFonts w:cs="Calibri"/>
                <w:b/>
                <w:bCs/>
                <w:color w:val="000000"/>
                <w:sz w:val="20"/>
                <w:szCs w:val="20"/>
              </w:rPr>
              <w:t>Email:</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C0D6449" w14:textId="77777777" w:rsidR="0079189D" w:rsidRPr="0079189D" w:rsidRDefault="00D96B69" w:rsidP="0079189D">
            <w:pPr>
              <w:rPr>
                <w:rFonts w:cs="Calibri"/>
                <w:color w:val="0000FF"/>
                <w:sz w:val="20"/>
                <w:szCs w:val="20"/>
                <w:u w:val="single"/>
              </w:rPr>
            </w:pPr>
            <w:hyperlink r:id="rId7" w:history="1">
              <w:r w:rsidR="0079189D" w:rsidRPr="0079189D">
                <w:rPr>
                  <w:rFonts w:cs="Calibri"/>
                  <w:color w:val="0000FF"/>
                  <w:sz w:val="20"/>
                  <w:szCs w:val="20"/>
                  <w:u w:val="single"/>
                </w:rPr>
                <w:t>kevin.williams@wku.edu</w:t>
              </w:r>
            </w:hyperlink>
          </w:p>
        </w:tc>
        <w:tc>
          <w:tcPr>
            <w:tcW w:w="1605" w:type="dxa"/>
            <w:tcBorders>
              <w:top w:val="nil"/>
              <w:left w:val="nil"/>
              <w:bottom w:val="single" w:sz="4" w:space="0" w:color="auto"/>
              <w:right w:val="single" w:sz="4" w:space="0" w:color="auto"/>
            </w:tcBorders>
            <w:shd w:val="clear" w:color="auto" w:fill="auto"/>
            <w:noWrap/>
            <w:vAlign w:val="bottom"/>
            <w:hideMark/>
          </w:tcPr>
          <w:p w14:paraId="18CD0902" w14:textId="77777777" w:rsidR="0079189D" w:rsidRPr="0079189D" w:rsidRDefault="0079189D" w:rsidP="0079189D">
            <w:pPr>
              <w:rPr>
                <w:rFonts w:cs="Calibri"/>
                <w:color w:val="000000"/>
                <w:sz w:val="20"/>
                <w:szCs w:val="20"/>
              </w:rPr>
            </w:pPr>
            <w:r w:rsidRPr="0079189D">
              <w:rPr>
                <w:rFonts w:cs="Calibri"/>
                <w:color w:val="000000"/>
                <w:sz w:val="20"/>
                <w:szCs w:val="20"/>
              </w:rPr>
              <w:t> </w:t>
            </w:r>
          </w:p>
        </w:tc>
        <w:tc>
          <w:tcPr>
            <w:tcW w:w="1620" w:type="dxa"/>
            <w:tcBorders>
              <w:top w:val="nil"/>
              <w:left w:val="nil"/>
              <w:bottom w:val="nil"/>
              <w:right w:val="nil"/>
            </w:tcBorders>
            <w:shd w:val="clear" w:color="auto" w:fill="auto"/>
            <w:noWrap/>
            <w:vAlign w:val="bottom"/>
            <w:hideMark/>
          </w:tcPr>
          <w:p w14:paraId="0CDF45F4" w14:textId="77777777" w:rsidR="0079189D" w:rsidRPr="0079189D" w:rsidRDefault="0079189D" w:rsidP="0079189D">
            <w:pPr>
              <w:rPr>
                <w:rFonts w:cs="Calibri"/>
                <w:color w:val="000000"/>
                <w:sz w:val="20"/>
                <w:szCs w:val="20"/>
              </w:rPr>
            </w:pPr>
          </w:p>
        </w:tc>
        <w:tc>
          <w:tcPr>
            <w:tcW w:w="3854" w:type="dxa"/>
            <w:gridSpan w:val="3"/>
            <w:tcBorders>
              <w:top w:val="nil"/>
              <w:left w:val="nil"/>
              <w:bottom w:val="nil"/>
              <w:right w:val="nil"/>
            </w:tcBorders>
            <w:shd w:val="clear" w:color="auto" w:fill="auto"/>
            <w:noWrap/>
            <w:vAlign w:val="bottom"/>
            <w:hideMark/>
          </w:tcPr>
          <w:p w14:paraId="6C8B6C44" w14:textId="77777777" w:rsidR="0079189D" w:rsidRPr="0079189D" w:rsidRDefault="0079189D" w:rsidP="0079189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BC5699C" w14:textId="77777777" w:rsidR="0079189D" w:rsidRPr="0079189D" w:rsidRDefault="0079189D" w:rsidP="0079189D">
            <w:pPr>
              <w:rPr>
                <w:rFonts w:ascii="Times New Roman" w:hAnsi="Times New Roman"/>
                <w:sz w:val="20"/>
                <w:szCs w:val="20"/>
              </w:rPr>
            </w:pPr>
          </w:p>
        </w:tc>
        <w:tc>
          <w:tcPr>
            <w:tcW w:w="2200" w:type="dxa"/>
            <w:gridSpan w:val="2"/>
            <w:tcBorders>
              <w:top w:val="nil"/>
              <w:left w:val="nil"/>
              <w:bottom w:val="nil"/>
              <w:right w:val="nil"/>
            </w:tcBorders>
            <w:shd w:val="clear" w:color="auto" w:fill="auto"/>
            <w:noWrap/>
            <w:vAlign w:val="bottom"/>
            <w:hideMark/>
          </w:tcPr>
          <w:p w14:paraId="1F7157B8" w14:textId="77777777" w:rsidR="0079189D" w:rsidRPr="0079189D" w:rsidRDefault="0079189D" w:rsidP="0079189D">
            <w:pPr>
              <w:rPr>
                <w:rFonts w:ascii="Times New Roman" w:hAnsi="Times New Roman"/>
                <w:sz w:val="20"/>
                <w:szCs w:val="20"/>
              </w:rPr>
            </w:pPr>
          </w:p>
        </w:tc>
      </w:tr>
      <w:tr w:rsidR="0079189D" w:rsidRPr="0079189D" w14:paraId="5104F821" w14:textId="77777777" w:rsidTr="00915EB1">
        <w:trPr>
          <w:trHeight w:val="20"/>
        </w:trPr>
        <w:tc>
          <w:tcPr>
            <w:tcW w:w="1580" w:type="dxa"/>
            <w:tcBorders>
              <w:top w:val="nil"/>
              <w:left w:val="single" w:sz="4" w:space="0" w:color="auto"/>
              <w:bottom w:val="nil"/>
              <w:right w:val="nil"/>
            </w:tcBorders>
            <w:shd w:val="clear" w:color="auto" w:fill="auto"/>
            <w:noWrap/>
            <w:vAlign w:val="bottom"/>
            <w:hideMark/>
          </w:tcPr>
          <w:p w14:paraId="3E7E3D1A" w14:textId="77777777" w:rsidR="0079189D" w:rsidRPr="0079189D" w:rsidRDefault="0079189D" w:rsidP="0079189D">
            <w:pPr>
              <w:rPr>
                <w:rFonts w:cs="Calibri"/>
                <w:color w:val="000000"/>
                <w:sz w:val="20"/>
                <w:szCs w:val="20"/>
              </w:rPr>
            </w:pPr>
            <w:r w:rsidRPr="0079189D">
              <w:rPr>
                <w:rFonts w:cs="Calibri"/>
                <w:color w:val="000000"/>
                <w:sz w:val="20"/>
                <w:szCs w:val="20"/>
              </w:rPr>
              <w:t> </w:t>
            </w:r>
          </w:p>
        </w:tc>
        <w:tc>
          <w:tcPr>
            <w:tcW w:w="1187" w:type="dxa"/>
            <w:tcBorders>
              <w:top w:val="nil"/>
              <w:left w:val="nil"/>
              <w:bottom w:val="nil"/>
              <w:right w:val="nil"/>
            </w:tcBorders>
            <w:shd w:val="clear" w:color="auto" w:fill="auto"/>
            <w:noWrap/>
            <w:vAlign w:val="bottom"/>
            <w:hideMark/>
          </w:tcPr>
          <w:p w14:paraId="0BFADC13" w14:textId="77777777" w:rsidR="0079189D" w:rsidRPr="0079189D" w:rsidRDefault="0079189D" w:rsidP="0079189D">
            <w:pPr>
              <w:rPr>
                <w:rFonts w:cs="Calibri"/>
                <w:color w:val="000000"/>
                <w:sz w:val="20"/>
                <w:szCs w:val="20"/>
              </w:rPr>
            </w:pPr>
          </w:p>
        </w:tc>
        <w:tc>
          <w:tcPr>
            <w:tcW w:w="3633" w:type="dxa"/>
            <w:tcBorders>
              <w:top w:val="nil"/>
              <w:left w:val="nil"/>
              <w:bottom w:val="nil"/>
              <w:right w:val="nil"/>
            </w:tcBorders>
            <w:shd w:val="clear" w:color="auto" w:fill="auto"/>
            <w:noWrap/>
            <w:vAlign w:val="bottom"/>
            <w:hideMark/>
          </w:tcPr>
          <w:p w14:paraId="31D97F46" w14:textId="77777777" w:rsidR="0079189D" w:rsidRPr="0079189D" w:rsidRDefault="0079189D" w:rsidP="0079189D">
            <w:pPr>
              <w:rPr>
                <w:rFonts w:ascii="Times New Roman" w:hAnsi="Times New Roman"/>
                <w:sz w:val="20"/>
                <w:szCs w:val="20"/>
              </w:rPr>
            </w:pPr>
          </w:p>
        </w:tc>
        <w:tc>
          <w:tcPr>
            <w:tcW w:w="1605" w:type="dxa"/>
            <w:tcBorders>
              <w:top w:val="nil"/>
              <w:left w:val="nil"/>
              <w:bottom w:val="nil"/>
              <w:right w:val="nil"/>
            </w:tcBorders>
            <w:shd w:val="clear" w:color="auto" w:fill="auto"/>
            <w:noWrap/>
            <w:vAlign w:val="bottom"/>
            <w:hideMark/>
          </w:tcPr>
          <w:p w14:paraId="7FF46702" w14:textId="77777777" w:rsidR="0079189D" w:rsidRPr="0079189D" w:rsidRDefault="0079189D" w:rsidP="0079189D">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E20BBF9" w14:textId="77777777" w:rsidR="0079189D" w:rsidRPr="0079189D" w:rsidRDefault="0079189D" w:rsidP="0079189D">
            <w:pPr>
              <w:rPr>
                <w:rFonts w:ascii="Times New Roman" w:hAnsi="Times New Roman"/>
                <w:sz w:val="20"/>
                <w:szCs w:val="20"/>
              </w:rPr>
            </w:pPr>
          </w:p>
        </w:tc>
        <w:tc>
          <w:tcPr>
            <w:tcW w:w="1263" w:type="dxa"/>
            <w:tcBorders>
              <w:top w:val="nil"/>
              <w:left w:val="nil"/>
              <w:bottom w:val="nil"/>
              <w:right w:val="nil"/>
            </w:tcBorders>
            <w:shd w:val="clear" w:color="auto" w:fill="auto"/>
            <w:noWrap/>
            <w:vAlign w:val="bottom"/>
            <w:hideMark/>
          </w:tcPr>
          <w:p w14:paraId="28D8303A" w14:textId="77777777" w:rsidR="0079189D" w:rsidRPr="0079189D" w:rsidRDefault="0079189D" w:rsidP="0079189D">
            <w:pPr>
              <w:rPr>
                <w:rFonts w:ascii="Times New Roman" w:hAnsi="Times New Roman"/>
                <w:sz w:val="20"/>
                <w:szCs w:val="20"/>
              </w:rPr>
            </w:pPr>
          </w:p>
        </w:tc>
        <w:tc>
          <w:tcPr>
            <w:tcW w:w="1707" w:type="dxa"/>
            <w:tcBorders>
              <w:top w:val="nil"/>
              <w:left w:val="nil"/>
              <w:bottom w:val="nil"/>
              <w:right w:val="nil"/>
            </w:tcBorders>
            <w:shd w:val="clear" w:color="auto" w:fill="auto"/>
            <w:noWrap/>
            <w:vAlign w:val="bottom"/>
            <w:hideMark/>
          </w:tcPr>
          <w:p w14:paraId="08BEE2B6" w14:textId="77777777" w:rsidR="0079189D" w:rsidRPr="0079189D" w:rsidRDefault="0079189D" w:rsidP="0079189D">
            <w:pPr>
              <w:rPr>
                <w:rFonts w:ascii="Times New Roman" w:hAnsi="Times New Roman"/>
                <w:sz w:val="20"/>
                <w:szCs w:val="20"/>
              </w:rPr>
            </w:pPr>
          </w:p>
        </w:tc>
        <w:tc>
          <w:tcPr>
            <w:tcW w:w="4548" w:type="dxa"/>
            <w:gridSpan w:val="5"/>
            <w:tcBorders>
              <w:top w:val="nil"/>
              <w:left w:val="nil"/>
              <w:bottom w:val="nil"/>
              <w:right w:val="nil"/>
            </w:tcBorders>
            <w:shd w:val="clear" w:color="auto" w:fill="auto"/>
            <w:noWrap/>
            <w:vAlign w:val="bottom"/>
            <w:hideMark/>
          </w:tcPr>
          <w:p w14:paraId="1E0C1817" w14:textId="77777777" w:rsidR="0079189D" w:rsidRPr="0079189D" w:rsidRDefault="0079189D" w:rsidP="0079189D">
            <w:pPr>
              <w:rPr>
                <w:rFonts w:ascii="Times New Roman" w:hAnsi="Times New Roman"/>
                <w:sz w:val="20"/>
                <w:szCs w:val="20"/>
              </w:rPr>
            </w:pPr>
          </w:p>
        </w:tc>
      </w:tr>
      <w:tr w:rsidR="0079189D" w:rsidRPr="0079189D" w14:paraId="3CF87C4F" w14:textId="77777777" w:rsidTr="00915EB1">
        <w:trPr>
          <w:gridAfter w:val="1"/>
          <w:wAfter w:w="1228" w:type="dxa"/>
          <w:trHeight w:val="20"/>
        </w:trPr>
        <w:tc>
          <w:tcPr>
            <w:tcW w:w="2767" w:type="dxa"/>
            <w:gridSpan w:val="2"/>
            <w:tcBorders>
              <w:top w:val="nil"/>
              <w:left w:val="single" w:sz="4" w:space="0" w:color="auto"/>
              <w:bottom w:val="nil"/>
              <w:right w:val="nil"/>
            </w:tcBorders>
            <w:shd w:val="clear" w:color="auto" w:fill="auto"/>
            <w:noWrap/>
            <w:vAlign w:val="bottom"/>
            <w:hideMark/>
          </w:tcPr>
          <w:p w14:paraId="46AFF8A8" w14:textId="77777777" w:rsidR="0079189D" w:rsidRPr="0079189D" w:rsidRDefault="0079189D" w:rsidP="0079189D">
            <w:pPr>
              <w:rPr>
                <w:rFonts w:cs="Calibri"/>
                <w:b/>
                <w:bCs/>
                <w:color w:val="000000"/>
                <w:sz w:val="20"/>
                <w:szCs w:val="20"/>
                <w:u w:val="single"/>
              </w:rPr>
            </w:pPr>
            <w:r w:rsidRPr="0079189D">
              <w:rPr>
                <w:rFonts w:cs="Calibri"/>
                <w:b/>
                <w:bCs/>
                <w:color w:val="000000"/>
                <w:sz w:val="20"/>
                <w:szCs w:val="20"/>
                <w:u w:val="single"/>
              </w:rPr>
              <w:t>KEY:</w:t>
            </w:r>
          </w:p>
        </w:tc>
        <w:tc>
          <w:tcPr>
            <w:tcW w:w="3633" w:type="dxa"/>
            <w:tcBorders>
              <w:top w:val="nil"/>
              <w:left w:val="nil"/>
              <w:bottom w:val="nil"/>
              <w:right w:val="nil"/>
            </w:tcBorders>
            <w:shd w:val="clear" w:color="auto" w:fill="auto"/>
            <w:noWrap/>
            <w:vAlign w:val="bottom"/>
            <w:hideMark/>
          </w:tcPr>
          <w:p w14:paraId="67E329BC" w14:textId="77777777" w:rsidR="0079189D" w:rsidRPr="0079189D" w:rsidRDefault="0079189D" w:rsidP="0079189D">
            <w:pPr>
              <w:rPr>
                <w:rFonts w:cs="Calibri"/>
                <w:b/>
                <w:bCs/>
                <w:color w:val="000000"/>
                <w:sz w:val="20"/>
                <w:szCs w:val="20"/>
                <w:u w:val="single"/>
              </w:rPr>
            </w:pPr>
          </w:p>
        </w:tc>
        <w:tc>
          <w:tcPr>
            <w:tcW w:w="1605" w:type="dxa"/>
            <w:tcBorders>
              <w:top w:val="nil"/>
              <w:left w:val="nil"/>
              <w:bottom w:val="nil"/>
              <w:right w:val="nil"/>
            </w:tcBorders>
            <w:shd w:val="clear" w:color="auto" w:fill="auto"/>
            <w:noWrap/>
            <w:vAlign w:val="bottom"/>
            <w:hideMark/>
          </w:tcPr>
          <w:p w14:paraId="10C4EFEF" w14:textId="77777777" w:rsidR="0079189D" w:rsidRPr="0079189D" w:rsidRDefault="0079189D" w:rsidP="0079189D">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E35671B" w14:textId="77777777" w:rsidR="0079189D" w:rsidRPr="0079189D" w:rsidRDefault="0079189D" w:rsidP="0079189D">
            <w:pPr>
              <w:rPr>
                <w:rFonts w:ascii="Times New Roman" w:hAnsi="Times New Roman"/>
                <w:sz w:val="20"/>
                <w:szCs w:val="20"/>
              </w:rPr>
            </w:pPr>
          </w:p>
        </w:tc>
        <w:tc>
          <w:tcPr>
            <w:tcW w:w="3854" w:type="dxa"/>
            <w:gridSpan w:val="3"/>
            <w:tcBorders>
              <w:top w:val="nil"/>
              <w:left w:val="nil"/>
              <w:bottom w:val="nil"/>
              <w:right w:val="nil"/>
            </w:tcBorders>
            <w:shd w:val="clear" w:color="auto" w:fill="auto"/>
            <w:noWrap/>
            <w:vAlign w:val="bottom"/>
            <w:hideMark/>
          </w:tcPr>
          <w:p w14:paraId="11C17B5C" w14:textId="77777777" w:rsidR="0079189D" w:rsidRPr="0079189D" w:rsidRDefault="0079189D" w:rsidP="0079189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46A63856" w14:textId="77777777" w:rsidR="0079189D" w:rsidRPr="0079189D" w:rsidRDefault="0079189D" w:rsidP="0079189D">
            <w:pPr>
              <w:rPr>
                <w:rFonts w:ascii="Times New Roman" w:hAnsi="Times New Roman"/>
                <w:sz w:val="20"/>
                <w:szCs w:val="20"/>
              </w:rPr>
            </w:pPr>
          </w:p>
        </w:tc>
        <w:tc>
          <w:tcPr>
            <w:tcW w:w="2200" w:type="dxa"/>
            <w:gridSpan w:val="2"/>
            <w:tcBorders>
              <w:top w:val="nil"/>
              <w:left w:val="nil"/>
              <w:bottom w:val="nil"/>
              <w:right w:val="nil"/>
            </w:tcBorders>
            <w:shd w:val="clear" w:color="auto" w:fill="auto"/>
            <w:noWrap/>
            <w:vAlign w:val="bottom"/>
            <w:hideMark/>
          </w:tcPr>
          <w:p w14:paraId="71CC12C1" w14:textId="77777777" w:rsidR="0079189D" w:rsidRPr="0079189D" w:rsidRDefault="0079189D" w:rsidP="0079189D">
            <w:pPr>
              <w:rPr>
                <w:rFonts w:ascii="Times New Roman" w:hAnsi="Times New Roman"/>
                <w:sz w:val="20"/>
                <w:szCs w:val="20"/>
              </w:rPr>
            </w:pPr>
          </w:p>
        </w:tc>
      </w:tr>
      <w:tr w:rsidR="0079189D" w:rsidRPr="0079189D" w14:paraId="4A02D97C" w14:textId="77777777" w:rsidTr="00915EB1">
        <w:trPr>
          <w:gridAfter w:val="1"/>
          <w:wAfter w:w="1228" w:type="dxa"/>
          <w:trHeight w:val="20"/>
        </w:trPr>
        <w:tc>
          <w:tcPr>
            <w:tcW w:w="2767" w:type="dxa"/>
            <w:gridSpan w:val="2"/>
            <w:tcBorders>
              <w:top w:val="nil"/>
              <w:left w:val="single" w:sz="4" w:space="0" w:color="auto"/>
              <w:bottom w:val="nil"/>
              <w:right w:val="nil"/>
            </w:tcBorders>
            <w:shd w:val="clear" w:color="auto" w:fill="auto"/>
            <w:noWrap/>
            <w:vAlign w:val="bottom"/>
            <w:hideMark/>
          </w:tcPr>
          <w:p w14:paraId="23C5C8D4" w14:textId="77777777" w:rsidR="0079189D" w:rsidRPr="0079189D" w:rsidRDefault="0079189D" w:rsidP="0079189D">
            <w:pPr>
              <w:rPr>
                <w:rFonts w:cs="Calibri"/>
                <w:b/>
                <w:bCs/>
                <w:color w:val="000000"/>
                <w:sz w:val="20"/>
                <w:szCs w:val="20"/>
              </w:rPr>
            </w:pPr>
            <w:r w:rsidRPr="0079189D">
              <w:rPr>
                <w:rFonts w:cs="Calibri"/>
                <w:b/>
                <w:bCs/>
                <w:color w:val="000000"/>
                <w:sz w:val="20"/>
                <w:szCs w:val="20"/>
              </w:rPr>
              <w:t>I = Introduced</w:t>
            </w:r>
          </w:p>
        </w:tc>
        <w:tc>
          <w:tcPr>
            <w:tcW w:w="3633" w:type="dxa"/>
            <w:tcBorders>
              <w:top w:val="nil"/>
              <w:left w:val="nil"/>
              <w:bottom w:val="nil"/>
              <w:right w:val="nil"/>
            </w:tcBorders>
            <w:shd w:val="clear" w:color="auto" w:fill="auto"/>
            <w:noWrap/>
            <w:vAlign w:val="bottom"/>
            <w:hideMark/>
          </w:tcPr>
          <w:p w14:paraId="75B63698" w14:textId="77777777" w:rsidR="0079189D" w:rsidRPr="0079189D" w:rsidRDefault="0079189D" w:rsidP="0079189D">
            <w:pPr>
              <w:rPr>
                <w:rFonts w:cs="Calibri"/>
                <w:b/>
                <w:bCs/>
                <w:color w:val="000000"/>
                <w:sz w:val="20"/>
                <w:szCs w:val="20"/>
              </w:rPr>
            </w:pPr>
          </w:p>
        </w:tc>
        <w:tc>
          <w:tcPr>
            <w:tcW w:w="1605" w:type="dxa"/>
            <w:tcBorders>
              <w:top w:val="nil"/>
              <w:left w:val="nil"/>
              <w:bottom w:val="nil"/>
              <w:right w:val="nil"/>
            </w:tcBorders>
            <w:shd w:val="clear" w:color="auto" w:fill="auto"/>
            <w:noWrap/>
            <w:vAlign w:val="bottom"/>
            <w:hideMark/>
          </w:tcPr>
          <w:p w14:paraId="6A594D4B" w14:textId="77777777" w:rsidR="0079189D" w:rsidRPr="0079189D" w:rsidRDefault="0079189D" w:rsidP="0079189D">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EF71B9F" w14:textId="77777777" w:rsidR="0079189D" w:rsidRPr="0079189D" w:rsidRDefault="0079189D" w:rsidP="0079189D">
            <w:pPr>
              <w:rPr>
                <w:rFonts w:ascii="Times New Roman" w:hAnsi="Times New Roman"/>
                <w:sz w:val="20"/>
                <w:szCs w:val="20"/>
              </w:rPr>
            </w:pPr>
          </w:p>
        </w:tc>
        <w:tc>
          <w:tcPr>
            <w:tcW w:w="3854" w:type="dxa"/>
            <w:gridSpan w:val="3"/>
            <w:tcBorders>
              <w:top w:val="nil"/>
              <w:left w:val="nil"/>
              <w:bottom w:val="nil"/>
              <w:right w:val="nil"/>
            </w:tcBorders>
            <w:shd w:val="clear" w:color="auto" w:fill="auto"/>
            <w:noWrap/>
            <w:vAlign w:val="bottom"/>
            <w:hideMark/>
          </w:tcPr>
          <w:p w14:paraId="68EB99BF" w14:textId="77777777" w:rsidR="0079189D" w:rsidRPr="0079189D" w:rsidRDefault="0079189D" w:rsidP="0079189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1761F50" w14:textId="77777777" w:rsidR="0079189D" w:rsidRPr="0079189D" w:rsidRDefault="0079189D" w:rsidP="0079189D">
            <w:pPr>
              <w:rPr>
                <w:rFonts w:ascii="Times New Roman" w:hAnsi="Times New Roman"/>
                <w:sz w:val="20"/>
                <w:szCs w:val="20"/>
              </w:rPr>
            </w:pPr>
          </w:p>
        </w:tc>
        <w:tc>
          <w:tcPr>
            <w:tcW w:w="2200" w:type="dxa"/>
            <w:gridSpan w:val="2"/>
            <w:tcBorders>
              <w:top w:val="nil"/>
              <w:left w:val="nil"/>
              <w:bottom w:val="nil"/>
              <w:right w:val="nil"/>
            </w:tcBorders>
            <w:shd w:val="clear" w:color="auto" w:fill="auto"/>
            <w:noWrap/>
            <w:vAlign w:val="bottom"/>
            <w:hideMark/>
          </w:tcPr>
          <w:p w14:paraId="1B9BFB42" w14:textId="77777777" w:rsidR="0079189D" w:rsidRPr="0079189D" w:rsidRDefault="0079189D" w:rsidP="0079189D">
            <w:pPr>
              <w:rPr>
                <w:rFonts w:ascii="Times New Roman" w:hAnsi="Times New Roman"/>
                <w:sz w:val="20"/>
                <w:szCs w:val="20"/>
              </w:rPr>
            </w:pPr>
          </w:p>
        </w:tc>
      </w:tr>
      <w:tr w:rsidR="0079189D" w:rsidRPr="0079189D" w14:paraId="07BB7408" w14:textId="77777777" w:rsidTr="00915EB1">
        <w:trPr>
          <w:gridAfter w:val="1"/>
          <w:wAfter w:w="1228" w:type="dxa"/>
          <w:trHeight w:val="20"/>
        </w:trPr>
        <w:tc>
          <w:tcPr>
            <w:tcW w:w="2767" w:type="dxa"/>
            <w:gridSpan w:val="2"/>
            <w:tcBorders>
              <w:top w:val="nil"/>
              <w:left w:val="single" w:sz="4" w:space="0" w:color="auto"/>
              <w:bottom w:val="nil"/>
              <w:right w:val="nil"/>
            </w:tcBorders>
            <w:shd w:val="clear" w:color="auto" w:fill="auto"/>
            <w:noWrap/>
            <w:vAlign w:val="bottom"/>
            <w:hideMark/>
          </w:tcPr>
          <w:p w14:paraId="6A5E40F6" w14:textId="77777777" w:rsidR="0079189D" w:rsidRPr="0079189D" w:rsidRDefault="0079189D" w:rsidP="0079189D">
            <w:pPr>
              <w:rPr>
                <w:rFonts w:cs="Calibri"/>
                <w:b/>
                <w:bCs/>
                <w:color w:val="000000"/>
                <w:sz w:val="20"/>
                <w:szCs w:val="20"/>
              </w:rPr>
            </w:pPr>
            <w:r w:rsidRPr="0079189D">
              <w:rPr>
                <w:rFonts w:cs="Calibri"/>
                <w:b/>
                <w:bCs/>
                <w:color w:val="000000"/>
                <w:sz w:val="20"/>
                <w:szCs w:val="20"/>
              </w:rPr>
              <w:t>R = Reinforced/Developed</w:t>
            </w:r>
          </w:p>
        </w:tc>
        <w:tc>
          <w:tcPr>
            <w:tcW w:w="3633" w:type="dxa"/>
            <w:tcBorders>
              <w:top w:val="nil"/>
              <w:left w:val="nil"/>
              <w:bottom w:val="nil"/>
              <w:right w:val="nil"/>
            </w:tcBorders>
            <w:shd w:val="clear" w:color="auto" w:fill="auto"/>
            <w:noWrap/>
            <w:vAlign w:val="bottom"/>
            <w:hideMark/>
          </w:tcPr>
          <w:p w14:paraId="3CEF122E" w14:textId="77777777" w:rsidR="0079189D" w:rsidRPr="0079189D" w:rsidRDefault="0079189D" w:rsidP="0079189D">
            <w:pPr>
              <w:rPr>
                <w:rFonts w:cs="Calibri"/>
                <w:b/>
                <w:bCs/>
                <w:color w:val="000000"/>
                <w:sz w:val="20"/>
                <w:szCs w:val="20"/>
              </w:rPr>
            </w:pPr>
          </w:p>
        </w:tc>
        <w:tc>
          <w:tcPr>
            <w:tcW w:w="1605" w:type="dxa"/>
            <w:tcBorders>
              <w:top w:val="nil"/>
              <w:left w:val="nil"/>
              <w:bottom w:val="nil"/>
              <w:right w:val="nil"/>
            </w:tcBorders>
            <w:shd w:val="clear" w:color="auto" w:fill="auto"/>
            <w:noWrap/>
            <w:vAlign w:val="bottom"/>
            <w:hideMark/>
          </w:tcPr>
          <w:p w14:paraId="3A994F5E" w14:textId="77777777" w:rsidR="0079189D" w:rsidRPr="0079189D" w:rsidRDefault="0079189D" w:rsidP="0079189D">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686AF21" w14:textId="77777777" w:rsidR="0079189D" w:rsidRPr="0079189D" w:rsidRDefault="0079189D" w:rsidP="0079189D">
            <w:pPr>
              <w:rPr>
                <w:rFonts w:ascii="Times New Roman" w:hAnsi="Times New Roman"/>
                <w:sz w:val="20"/>
                <w:szCs w:val="20"/>
              </w:rPr>
            </w:pPr>
          </w:p>
        </w:tc>
        <w:tc>
          <w:tcPr>
            <w:tcW w:w="3854" w:type="dxa"/>
            <w:gridSpan w:val="3"/>
            <w:tcBorders>
              <w:top w:val="nil"/>
              <w:left w:val="nil"/>
              <w:bottom w:val="nil"/>
              <w:right w:val="nil"/>
            </w:tcBorders>
            <w:shd w:val="clear" w:color="auto" w:fill="auto"/>
            <w:noWrap/>
            <w:vAlign w:val="bottom"/>
            <w:hideMark/>
          </w:tcPr>
          <w:p w14:paraId="17F940A2" w14:textId="77777777" w:rsidR="0079189D" w:rsidRPr="0079189D" w:rsidRDefault="0079189D" w:rsidP="0079189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03150CE" w14:textId="77777777" w:rsidR="0079189D" w:rsidRPr="0079189D" w:rsidRDefault="0079189D" w:rsidP="0079189D">
            <w:pPr>
              <w:rPr>
                <w:rFonts w:ascii="Times New Roman" w:hAnsi="Times New Roman"/>
                <w:sz w:val="20"/>
                <w:szCs w:val="20"/>
              </w:rPr>
            </w:pPr>
          </w:p>
        </w:tc>
        <w:tc>
          <w:tcPr>
            <w:tcW w:w="2200" w:type="dxa"/>
            <w:gridSpan w:val="2"/>
            <w:tcBorders>
              <w:top w:val="nil"/>
              <w:left w:val="nil"/>
              <w:bottom w:val="nil"/>
              <w:right w:val="nil"/>
            </w:tcBorders>
            <w:shd w:val="clear" w:color="auto" w:fill="auto"/>
            <w:noWrap/>
            <w:vAlign w:val="bottom"/>
            <w:hideMark/>
          </w:tcPr>
          <w:p w14:paraId="0EF5D365" w14:textId="77777777" w:rsidR="0079189D" w:rsidRPr="0079189D" w:rsidRDefault="0079189D" w:rsidP="0079189D">
            <w:pPr>
              <w:rPr>
                <w:rFonts w:ascii="Times New Roman" w:hAnsi="Times New Roman"/>
                <w:sz w:val="20"/>
                <w:szCs w:val="20"/>
              </w:rPr>
            </w:pPr>
          </w:p>
        </w:tc>
      </w:tr>
      <w:tr w:rsidR="0079189D" w:rsidRPr="0079189D" w14:paraId="030CC3A8" w14:textId="77777777" w:rsidTr="00915EB1">
        <w:trPr>
          <w:gridAfter w:val="1"/>
          <w:wAfter w:w="1228" w:type="dxa"/>
          <w:trHeight w:val="20"/>
        </w:trPr>
        <w:tc>
          <w:tcPr>
            <w:tcW w:w="2767" w:type="dxa"/>
            <w:gridSpan w:val="2"/>
            <w:tcBorders>
              <w:top w:val="nil"/>
              <w:left w:val="single" w:sz="4" w:space="0" w:color="auto"/>
              <w:bottom w:val="nil"/>
              <w:right w:val="nil"/>
            </w:tcBorders>
            <w:shd w:val="clear" w:color="auto" w:fill="auto"/>
            <w:noWrap/>
            <w:vAlign w:val="bottom"/>
            <w:hideMark/>
          </w:tcPr>
          <w:p w14:paraId="3D5EFC12" w14:textId="77777777" w:rsidR="0079189D" w:rsidRPr="0079189D" w:rsidRDefault="0079189D" w:rsidP="0079189D">
            <w:pPr>
              <w:rPr>
                <w:rFonts w:cs="Calibri"/>
                <w:b/>
                <w:bCs/>
                <w:color w:val="000000"/>
                <w:sz w:val="20"/>
                <w:szCs w:val="20"/>
              </w:rPr>
            </w:pPr>
            <w:r w:rsidRPr="0079189D">
              <w:rPr>
                <w:rFonts w:cs="Calibri"/>
                <w:b/>
                <w:bCs/>
                <w:color w:val="000000"/>
                <w:sz w:val="20"/>
                <w:szCs w:val="20"/>
              </w:rPr>
              <w:t>M = Mastered</w:t>
            </w:r>
          </w:p>
        </w:tc>
        <w:tc>
          <w:tcPr>
            <w:tcW w:w="3633" w:type="dxa"/>
            <w:tcBorders>
              <w:top w:val="nil"/>
              <w:left w:val="nil"/>
              <w:bottom w:val="nil"/>
              <w:right w:val="nil"/>
            </w:tcBorders>
            <w:shd w:val="clear" w:color="auto" w:fill="auto"/>
            <w:noWrap/>
            <w:vAlign w:val="bottom"/>
            <w:hideMark/>
          </w:tcPr>
          <w:p w14:paraId="7FF91BF9" w14:textId="77777777" w:rsidR="0079189D" w:rsidRPr="0079189D" w:rsidRDefault="0079189D" w:rsidP="0079189D">
            <w:pPr>
              <w:rPr>
                <w:rFonts w:cs="Calibri"/>
                <w:b/>
                <w:bCs/>
                <w:color w:val="000000"/>
                <w:sz w:val="20"/>
                <w:szCs w:val="20"/>
              </w:rPr>
            </w:pPr>
          </w:p>
        </w:tc>
        <w:tc>
          <w:tcPr>
            <w:tcW w:w="1605" w:type="dxa"/>
            <w:tcBorders>
              <w:top w:val="nil"/>
              <w:left w:val="nil"/>
              <w:bottom w:val="nil"/>
              <w:right w:val="nil"/>
            </w:tcBorders>
            <w:shd w:val="clear" w:color="auto" w:fill="auto"/>
            <w:noWrap/>
            <w:vAlign w:val="bottom"/>
            <w:hideMark/>
          </w:tcPr>
          <w:p w14:paraId="12B30CB5" w14:textId="77777777" w:rsidR="0079189D" w:rsidRPr="0079189D" w:rsidRDefault="0079189D" w:rsidP="0079189D">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9FB28EF" w14:textId="77777777" w:rsidR="0079189D" w:rsidRPr="0079189D" w:rsidRDefault="0079189D" w:rsidP="0079189D">
            <w:pPr>
              <w:rPr>
                <w:rFonts w:ascii="Times New Roman" w:hAnsi="Times New Roman"/>
                <w:sz w:val="20"/>
                <w:szCs w:val="20"/>
              </w:rPr>
            </w:pPr>
          </w:p>
        </w:tc>
        <w:tc>
          <w:tcPr>
            <w:tcW w:w="3854" w:type="dxa"/>
            <w:gridSpan w:val="3"/>
            <w:tcBorders>
              <w:top w:val="nil"/>
              <w:left w:val="nil"/>
              <w:bottom w:val="nil"/>
              <w:right w:val="nil"/>
            </w:tcBorders>
            <w:shd w:val="clear" w:color="auto" w:fill="auto"/>
            <w:noWrap/>
            <w:vAlign w:val="bottom"/>
            <w:hideMark/>
          </w:tcPr>
          <w:p w14:paraId="335E46F8" w14:textId="77777777" w:rsidR="0079189D" w:rsidRPr="0079189D" w:rsidRDefault="0079189D" w:rsidP="0079189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42D57288" w14:textId="77777777" w:rsidR="0079189D" w:rsidRPr="0079189D" w:rsidRDefault="0079189D" w:rsidP="0079189D">
            <w:pPr>
              <w:rPr>
                <w:rFonts w:ascii="Times New Roman" w:hAnsi="Times New Roman"/>
                <w:sz w:val="20"/>
                <w:szCs w:val="20"/>
              </w:rPr>
            </w:pPr>
          </w:p>
        </w:tc>
        <w:tc>
          <w:tcPr>
            <w:tcW w:w="2200" w:type="dxa"/>
            <w:gridSpan w:val="2"/>
            <w:tcBorders>
              <w:top w:val="nil"/>
              <w:left w:val="nil"/>
              <w:bottom w:val="nil"/>
              <w:right w:val="nil"/>
            </w:tcBorders>
            <w:shd w:val="clear" w:color="auto" w:fill="auto"/>
            <w:noWrap/>
            <w:vAlign w:val="bottom"/>
            <w:hideMark/>
          </w:tcPr>
          <w:p w14:paraId="1197AE77" w14:textId="77777777" w:rsidR="0079189D" w:rsidRPr="0079189D" w:rsidRDefault="0079189D" w:rsidP="0079189D">
            <w:pPr>
              <w:rPr>
                <w:rFonts w:ascii="Times New Roman" w:hAnsi="Times New Roman"/>
                <w:sz w:val="20"/>
                <w:szCs w:val="20"/>
              </w:rPr>
            </w:pPr>
          </w:p>
        </w:tc>
      </w:tr>
      <w:tr w:rsidR="0079189D" w:rsidRPr="0079189D" w14:paraId="6C79E730" w14:textId="77777777" w:rsidTr="00915EB1">
        <w:trPr>
          <w:gridAfter w:val="1"/>
          <w:wAfter w:w="1228" w:type="dxa"/>
          <w:trHeight w:val="20"/>
        </w:trPr>
        <w:tc>
          <w:tcPr>
            <w:tcW w:w="2767" w:type="dxa"/>
            <w:gridSpan w:val="2"/>
            <w:tcBorders>
              <w:top w:val="nil"/>
              <w:left w:val="single" w:sz="4" w:space="0" w:color="auto"/>
              <w:bottom w:val="single" w:sz="4" w:space="0" w:color="auto"/>
              <w:right w:val="nil"/>
            </w:tcBorders>
            <w:shd w:val="clear" w:color="auto" w:fill="auto"/>
            <w:noWrap/>
            <w:vAlign w:val="bottom"/>
            <w:hideMark/>
          </w:tcPr>
          <w:p w14:paraId="1BBAAEE5" w14:textId="77777777" w:rsidR="0079189D" w:rsidRPr="0079189D" w:rsidRDefault="0079189D" w:rsidP="0079189D">
            <w:pPr>
              <w:rPr>
                <w:rFonts w:cs="Calibri"/>
                <w:b/>
                <w:bCs/>
                <w:color w:val="000000"/>
                <w:sz w:val="20"/>
                <w:szCs w:val="20"/>
              </w:rPr>
            </w:pPr>
            <w:r w:rsidRPr="0079189D">
              <w:rPr>
                <w:rFonts w:cs="Calibri"/>
                <w:b/>
                <w:bCs/>
                <w:color w:val="000000"/>
                <w:sz w:val="20"/>
                <w:szCs w:val="20"/>
              </w:rPr>
              <w:t>A = Assessed</w:t>
            </w:r>
          </w:p>
        </w:tc>
        <w:tc>
          <w:tcPr>
            <w:tcW w:w="3633" w:type="dxa"/>
            <w:tcBorders>
              <w:top w:val="nil"/>
              <w:left w:val="nil"/>
              <w:bottom w:val="nil"/>
              <w:right w:val="nil"/>
            </w:tcBorders>
            <w:shd w:val="clear" w:color="auto" w:fill="auto"/>
            <w:noWrap/>
            <w:vAlign w:val="bottom"/>
            <w:hideMark/>
          </w:tcPr>
          <w:p w14:paraId="63D436C5" w14:textId="77777777" w:rsidR="0079189D" w:rsidRPr="0079189D" w:rsidRDefault="0079189D" w:rsidP="0079189D">
            <w:pPr>
              <w:rPr>
                <w:rFonts w:cs="Calibri"/>
                <w:b/>
                <w:bCs/>
                <w:color w:val="000000"/>
                <w:sz w:val="20"/>
                <w:szCs w:val="20"/>
              </w:rPr>
            </w:pPr>
          </w:p>
        </w:tc>
        <w:tc>
          <w:tcPr>
            <w:tcW w:w="1605" w:type="dxa"/>
            <w:tcBorders>
              <w:top w:val="nil"/>
              <w:left w:val="nil"/>
              <w:bottom w:val="nil"/>
              <w:right w:val="nil"/>
            </w:tcBorders>
            <w:shd w:val="clear" w:color="auto" w:fill="auto"/>
            <w:noWrap/>
            <w:vAlign w:val="bottom"/>
            <w:hideMark/>
          </w:tcPr>
          <w:p w14:paraId="5F462185" w14:textId="77777777" w:rsidR="0079189D" w:rsidRPr="0079189D" w:rsidRDefault="0079189D" w:rsidP="0079189D">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080D21F" w14:textId="77777777" w:rsidR="0079189D" w:rsidRPr="0079189D" w:rsidRDefault="0079189D" w:rsidP="0079189D">
            <w:pPr>
              <w:rPr>
                <w:rFonts w:ascii="Times New Roman" w:hAnsi="Times New Roman"/>
                <w:sz w:val="20"/>
                <w:szCs w:val="20"/>
              </w:rPr>
            </w:pPr>
          </w:p>
        </w:tc>
        <w:tc>
          <w:tcPr>
            <w:tcW w:w="3854" w:type="dxa"/>
            <w:gridSpan w:val="3"/>
            <w:tcBorders>
              <w:top w:val="nil"/>
              <w:left w:val="nil"/>
              <w:bottom w:val="nil"/>
              <w:right w:val="nil"/>
            </w:tcBorders>
            <w:shd w:val="clear" w:color="auto" w:fill="auto"/>
            <w:noWrap/>
            <w:vAlign w:val="bottom"/>
            <w:hideMark/>
          </w:tcPr>
          <w:p w14:paraId="0909AAD5" w14:textId="77777777" w:rsidR="0079189D" w:rsidRPr="0079189D" w:rsidRDefault="0079189D" w:rsidP="0079189D">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2EB705D" w14:textId="77777777" w:rsidR="0079189D" w:rsidRPr="0079189D" w:rsidRDefault="0079189D" w:rsidP="0079189D">
            <w:pPr>
              <w:rPr>
                <w:rFonts w:ascii="Times New Roman" w:hAnsi="Times New Roman"/>
                <w:sz w:val="20"/>
                <w:szCs w:val="20"/>
              </w:rPr>
            </w:pPr>
          </w:p>
        </w:tc>
        <w:tc>
          <w:tcPr>
            <w:tcW w:w="2200" w:type="dxa"/>
            <w:gridSpan w:val="2"/>
            <w:tcBorders>
              <w:top w:val="nil"/>
              <w:left w:val="nil"/>
              <w:bottom w:val="nil"/>
              <w:right w:val="nil"/>
            </w:tcBorders>
            <w:shd w:val="clear" w:color="auto" w:fill="auto"/>
            <w:noWrap/>
            <w:vAlign w:val="bottom"/>
            <w:hideMark/>
          </w:tcPr>
          <w:p w14:paraId="2D428876" w14:textId="77777777" w:rsidR="0079189D" w:rsidRPr="0079189D" w:rsidRDefault="0079189D" w:rsidP="0079189D">
            <w:pPr>
              <w:rPr>
                <w:rFonts w:ascii="Times New Roman" w:hAnsi="Times New Roman"/>
                <w:sz w:val="20"/>
                <w:szCs w:val="20"/>
              </w:rPr>
            </w:pPr>
          </w:p>
        </w:tc>
      </w:tr>
      <w:tr w:rsidR="00915EB1" w:rsidRPr="0079189D" w14:paraId="7FA19778" w14:textId="77777777" w:rsidTr="009A7314">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BA711DA" w14:textId="77777777" w:rsidR="0079189D" w:rsidRPr="0079189D" w:rsidRDefault="0079189D" w:rsidP="0079189D">
            <w:pPr>
              <w:rPr>
                <w:rFonts w:cs="Calibri"/>
                <w:b/>
                <w:bCs/>
                <w:sz w:val="20"/>
                <w:szCs w:val="20"/>
              </w:rPr>
            </w:pPr>
            <w:r w:rsidRPr="0079189D">
              <w:rPr>
                <w:rFonts w:cs="Calibri"/>
                <w:b/>
                <w:bCs/>
                <w:sz w:val="20"/>
                <w:szCs w:val="20"/>
              </w:rPr>
              <w:t> </w:t>
            </w:r>
          </w:p>
        </w:tc>
        <w:tc>
          <w:tcPr>
            <w:tcW w:w="1187" w:type="dxa"/>
            <w:tcBorders>
              <w:top w:val="nil"/>
              <w:left w:val="nil"/>
              <w:bottom w:val="single" w:sz="4" w:space="0" w:color="auto"/>
              <w:right w:val="single" w:sz="4" w:space="0" w:color="auto"/>
            </w:tcBorders>
            <w:shd w:val="clear" w:color="000000" w:fill="C5D9F1"/>
            <w:noWrap/>
            <w:vAlign w:val="bottom"/>
            <w:hideMark/>
          </w:tcPr>
          <w:p w14:paraId="7364A3F2" w14:textId="77777777" w:rsidR="0079189D" w:rsidRPr="0079189D" w:rsidRDefault="0079189D" w:rsidP="0079189D">
            <w:pPr>
              <w:rPr>
                <w:rFonts w:cs="Calibri"/>
                <w:b/>
                <w:bCs/>
                <w:sz w:val="20"/>
                <w:szCs w:val="20"/>
              </w:rPr>
            </w:pPr>
            <w:r w:rsidRPr="0079189D">
              <w:rPr>
                <w:rFonts w:cs="Calibri"/>
                <w:b/>
                <w:bCs/>
                <w:sz w:val="20"/>
                <w:szCs w:val="20"/>
              </w:rPr>
              <w:t> </w:t>
            </w:r>
          </w:p>
        </w:tc>
        <w:tc>
          <w:tcPr>
            <w:tcW w:w="3633" w:type="dxa"/>
            <w:tcBorders>
              <w:top w:val="single" w:sz="4" w:space="0" w:color="auto"/>
              <w:left w:val="nil"/>
              <w:bottom w:val="single" w:sz="4" w:space="0" w:color="auto"/>
              <w:right w:val="single" w:sz="4" w:space="0" w:color="auto"/>
            </w:tcBorders>
            <w:shd w:val="clear" w:color="000000" w:fill="C5D9F1"/>
            <w:noWrap/>
            <w:vAlign w:val="bottom"/>
            <w:hideMark/>
          </w:tcPr>
          <w:p w14:paraId="76F26D40" w14:textId="77777777" w:rsidR="0079189D" w:rsidRPr="0079189D" w:rsidRDefault="0079189D" w:rsidP="0079189D">
            <w:pPr>
              <w:rPr>
                <w:rFonts w:cs="Calibri"/>
                <w:b/>
                <w:bCs/>
                <w:sz w:val="20"/>
                <w:szCs w:val="20"/>
              </w:rPr>
            </w:pPr>
            <w:r w:rsidRPr="0079189D">
              <w:rPr>
                <w:rFonts w:cs="Calibri"/>
                <w:b/>
                <w:bCs/>
                <w:sz w:val="20"/>
                <w:szCs w:val="20"/>
              </w:rPr>
              <w:t> </w:t>
            </w:r>
          </w:p>
        </w:tc>
        <w:tc>
          <w:tcPr>
            <w:tcW w:w="8211" w:type="dxa"/>
            <w:gridSpan w:val="7"/>
            <w:tcBorders>
              <w:top w:val="single" w:sz="4" w:space="0" w:color="auto"/>
              <w:left w:val="nil"/>
              <w:bottom w:val="single" w:sz="4" w:space="0" w:color="auto"/>
              <w:right w:val="single" w:sz="4" w:space="0" w:color="000000"/>
            </w:tcBorders>
            <w:shd w:val="clear" w:color="000000" w:fill="C5D9F1"/>
            <w:noWrap/>
            <w:vAlign w:val="bottom"/>
            <w:hideMark/>
          </w:tcPr>
          <w:p w14:paraId="4D5637A5" w14:textId="77777777" w:rsidR="0079189D" w:rsidRPr="0079189D" w:rsidRDefault="0079189D" w:rsidP="0079189D">
            <w:pPr>
              <w:jc w:val="center"/>
              <w:rPr>
                <w:rFonts w:cs="Calibri"/>
                <w:b/>
                <w:bCs/>
                <w:sz w:val="20"/>
                <w:szCs w:val="20"/>
              </w:rPr>
            </w:pPr>
            <w:r w:rsidRPr="0079189D">
              <w:rPr>
                <w:rFonts w:cs="Calibri"/>
                <w:b/>
                <w:bCs/>
                <w:sz w:val="20"/>
                <w:szCs w:val="20"/>
              </w:rPr>
              <w:t>Learning Outcomes</w:t>
            </w:r>
          </w:p>
        </w:tc>
      </w:tr>
      <w:tr w:rsidR="0079189D" w:rsidRPr="0079189D" w14:paraId="7E2C8D7A"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53CD153" w14:textId="77777777" w:rsidR="0079189D" w:rsidRPr="0079189D" w:rsidRDefault="0079189D" w:rsidP="0079189D">
            <w:pPr>
              <w:rPr>
                <w:rFonts w:cs="Calibri"/>
                <w:b/>
                <w:bCs/>
                <w:sz w:val="20"/>
                <w:szCs w:val="20"/>
              </w:rPr>
            </w:pPr>
            <w:r w:rsidRPr="0079189D">
              <w:rPr>
                <w:rFonts w:cs="Calibri"/>
                <w:b/>
                <w:bCs/>
                <w:sz w:val="20"/>
                <w:szCs w:val="20"/>
              </w:rPr>
              <w:t> </w:t>
            </w:r>
          </w:p>
        </w:tc>
        <w:tc>
          <w:tcPr>
            <w:tcW w:w="1187" w:type="dxa"/>
            <w:tcBorders>
              <w:top w:val="nil"/>
              <w:left w:val="nil"/>
              <w:bottom w:val="single" w:sz="4" w:space="0" w:color="auto"/>
              <w:right w:val="single" w:sz="4" w:space="0" w:color="auto"/>
            </w:tcBorders>
            <w:shd w:val="clear" w:color="000000" w:fill="C5D9F1"/>
            <w:noWrap/>
            <w:vAlign w:val="bottom"/>
            <w:hideMark/>
          </w:tcPr>
          <w:p w14:paraId="39374B5F" w14:textId="77777777" w:rsidR="0079189D" w:rsidRPr="0079189D" w:rsidRDefault="0079189D" w:rsidP="0079189D">
            <w:pPr>
              <w:rPr>
                <w:rFonts w:cs="Calibri"/>
                <w:b/>
                <w:bCs/>
                <w:sz w:val="20"/>
                <w:szCs w:val="20"/>
              </w:rPr>
            </w:pPr>
            <w:r w:rsidRPr="0079189D">
              <w:rPr>
                <w:rFonts w:cs="Calibri"/>
                <w:b/>
                <w:bCs/>
                <w:sz w:val="20"/>
                <w:szCs w:val="20"/>
              </w:rPr>
              <w:t> </w:t>
            </w:r>
          </w:p>
        </w:tc>
        <w:tc>
          <w:tcPr>
            <w:tcW w:w="3633" w:type="dxa"/>
            <w:tcBorders>
              <w:top w:val="nil"/>
              <w:left w:val="nil"/>
              <w:bottom w:val="single" w:sz="4" w:space="0" w:color="auto"/>
              <w:right w:val="single" w:sz="4" w:space="0" w:color="auto"/>
            </w:tcBorders>
            <w:shd w:val="clear" w:color="000000" w:fill="C5D9F1"/>
            <w:noWrap/>
            <w:vAlign w:val="bottom"/>
            <w:hideMark/>
          </w:tcPr>
          <w:p w14:paraId="19535CD9" w14:textId="77777777" w:rsidR="0079189D" w:rsidRPr="0079189D" w:rsidRDefault="0079189D" w:rsidP="0079189D">
            <w:pPr>
              <w:rPr>
                <w:rFonts w:cs="Calibri"/>
                <w:b/>
                <w:bCs/>
                <w:sz w:val="20"/>
                <w:szCs w:val="20"/>
              </w:rPr>
            </w:pPr>
            <w:r w:rsidRPr="0079189D">
              <w:rPr>
                <w:rFonts w:cs="Calibri"/>
                <w:b/>
                <w:bCs/>
                <w:sz w:val="20"/>
                <w:szCs w:val="20"/>
              </w:rPr>
              <w:t> </w:t>
            </w:r>
          </w:p>
        </w:tc>
        <w:tc>
          <w:tcPr>
            <w:tcW w:w="1605" w:type="dxa"/>
            <w:tcBorders>
              <w:top w:val="nil"/>
              <w:left w:val="nil"/>
              <w:bottom w:val="single" w:sz="4" w:space="0" w:color="auto"/>
              <w:right w:val="single" w:sz="4" w:space="0" w:color="auto"/>
            </w:tcBorders>
            <w:shd w:val="clear" w:color="000000" w:fill="C5D9F1"/>
            <w:vAlign w:val="bottom"/>
            <w:hideMark/>
          </w:tcPr>
          <w:p w14:paraId="2E1DA270" w14:textId="77777777" w:rsidR="0079189D" w:rsidRPr="0079189D" w:rsidRDefault="0079189D" w:rsidP="0079189D">
            <w:pPr>
              <w:rPr>
                <w:rFonts w:cs="Calibri"/>
                <w:b/>
                <w:bCs/>
                <w:sz w:val="20"/>
                <w:szCs w:val="20"/>
              </w:rPr>
            </w:pPr>
            <w:r w:rsidRPr="0079189D">
              <w:rPr>
                <w:rFonts w:cs="Calibri"/>
                <w:b/>
                <w:bCs/>
                <w:sz w:val="20"/>
                <w:szCs w:val="20"/>
              </w:rPr>
              <w:t>LO1:</w:t>
            </w:r>
          </w:p>
        </w:tc>
        <w:tc>
          <w:tcPr>
            <w:tcW w:w="1620" w:type="dxa"/>
            <w:tcBorders>
              <w:top w:val="nil"/>
              <w:left w:val="nil"/>
              <w:bottom w:val="single" w:sz="4" w:space="0" w:color="auto"/>
              <w:right w:val="single" w:sz="4" w:space="0" w:color="auto"/>
            </w:tcBorders>
            <w:shd w:val="clear" w:color="000000" w:fill="C5D9F1"/>
            <w:vAlign w:val="bottom"/>
            <w:hideMark/>
          </w:tcPr>
          <w:p w14:paraId="41ED5F9B" w14:textId="77777777" w:rsidR="0079189D" w:rsidRPr="0079189D" w:rsidRDefault="0079189D" w:rsidP="0079189D">
            <w:pPr>
              <w:rPr>
                <w:rFonts w:cs="Calibri"/>
                <w:b/>
                <w:bCs/>
                <w:sz w:val="20"/>
                <w:szCs w:val="20"/>
              </w:rPr>
            </w:pPr>
            <w:r w:rsidRPr="0079189D">
              <w:rPr>
                <w:rFonts w:cs="Calibri"/>
                <w:b/>
                <w:bCs/>
                <w:sz w:val="20"/>
                <w:szCs w:val="20"/>
              </w:rPr>
              <w:t>LO2:</w:t>
            </w:r>
          </w:p>
        </w:tc>
        <w:tc>
          <w:tcPr>
            <w:tcW w:w="1263" w:type="dxa"/>
            <w:tcBorders>
              <w:top w:val="nil"/>
              <w:left w:val="nil"/>
              <w:bottom w:val="single" w:sz="4" w:space="0" w:color="auto"/>
              <w:right w:val="single" w:sz="4" w:space="0" w:color="auto"/>
            </w:tcBorders>
            <w:shd w:val="clear" w:color="000000" w:fill="C5D9F1"/>
            <w:noWrap/>
            <w:vAlign w:val="bottom"/>
            <w:hideMark/>
          </w:tcPr>
          <w:p w14:paraId="4A798AA2" w14:textId="77777777" w:rsidR="0079189D" w:rsidRPr="0079189D" w:rsidRDefault="0079189D" w:rsidP="0079189D">
            <w:pPr>
              <w:rPr>
                <w:rFonts w:cs="Calibri"/>
                <w:b/>
                <w:bCs/>
                <w:sz w:val="20"/>
                <w:szCs w:val="20"/>
              </w:rPr>
            </w:pPr>
            <w:r w:rsidRPr="0079189D">
              <w:rPr>
                <w:rFonts w:cs="Calibri"/>
                <w:b/>
                <w:bCs/>
                <w:sz w:val="20"/>
                <w:szCs w:val="20"/>
              </w:rPr>
              <w:t>LO3:</w:t>
            </w:r>
          </w:p>
        </w:tc>
        <w:tc>
          <w:tcPr>
            <w:tcW w:w="1707" w:type="dxa"/>
            <w:tcBorders>
              <w:top w:val="nil"/>
              <w:left w:val="nil"/>
              <w:bottom w:val="single" w:sz="4" w:space="0" w:color="auto"/>
              <w:right w:val="single" w:sz="4" w:space="0" w:color="auto"/>
            </w:tcBorders>
            <w:shd w:val="clear" w:color="000000" w:fill="C5D9F1"/>
            <w:noWrap/>
            <w:vAlign w:val="bottom"/>
            <w:hideMark/>
          </w:tcPr>
          <w:p w14:paraId="33C85413" w14:textId="77777777" w:rsidR="0079189D" w:rsidRPr="0079189D" w:rsidRDefault="0079189D" w:rsidP="0079189D">
            <w:pPr>
              <w:rPr>
                <w:rFonts w:cs="Calibri"/>
                <w:b/>
                <w:bCs/>
                <w:sz w:val="20"/>
                <w:szCs w:val="20"/>
              </w:rPr>
            </w:pPr>
            <w:r w:rsidRPr="0079189D">
              <w:rPr>
                <w:rFonts w:cs="Calibri"/>
                <w:b/>
                <w:bCs/>
                <w:sz w:val="20"/>
                <w:szCs w:val="20"/>
              </w:rPr>
              <w:t>LO4:</w:t>
            </w:r>
          </w:p>
        </w:tc>
        <w:tc>
          <w:tcPr>
            <w:tcW w:w="2016" w:type="dxa"/>
            <w:gridSpan w:val="3"/>
            <w:tcBorders>
              <w:top w:val="nil"/>
              <w:left w:val="nil"/>
              <w:bottom w:val="single" w:sz="4" w:space="0" w:color="auto"/>
              <w:right w:val="single" w:sz="4" w:space="0" w:color="auto"/>
            </w:tcBorders>
            <w:shd w:val="clear" w:color="000000" w:fill="C5D9F1"/>
            <w:noWrap/>
            <w:vAlign w:val="bottom"/>
            <w:hideMark/>
          </w:tcPr>
          <w:p w14:paraId="274E33F9" w14:textId="77777777" w:rsidR="0079189D" w:rsidRPr="0079189D" w:rsidRDefault="0079189D" w:rsidP="0079189D">
            <w:pPr>
              <w:rPr>
                <w:rFonts w:cs="Calibri"/>
                <w:b/>
                <w:bCs/>
                <w:sz w:val="20"/>
                <w:szCs w:val="20"/>
              </w:rPr>
            </w:pPr>
            <w:r w:rsidRPr="0079189D">
              <w:rPr>
                <w:rFonts w:cs="Calibri"/>
                <w:b/>
                <w:bCs/>
                <w:sz w:val="20"/>
                <w:szCs w:val="20"/>
              </w:rPr>
              <w:t>LO5</w:t>
            </w:r>
          </w:p>
        </w:tc>
      </w:tr>
      <w:tr w:rsidR="009A7314" w:rsidRPr="0079189D" w14:paraId="62123B8A" w14:textId="77777777" w:rsidTr="00915EB1">
        <w:trPr>
          <w:gridAfter w:val="2"/>
          <w:wAfter w:w="2532" w:type="dxa"/>
          <w:trHeight w:val="20"/>
        </w:trPr>
        <w:tc>
          <w:tcPr>
            <w:tcW w:w="1580" w:type="dxa"/>
            <w:tcBorders>
              <w:top w:val="nil"/>
              <w:left w:val="single" w:sz="4" w:space="0" w:color="auto"/>
              <w:bottom w:val="nil"/>
              <w:right w:val="nil"/>
            </w:tcBorders>
            <w:shd w:val="clear" w:color="auto" w:fill="auto"/>
            <w:noWrap/>
            <w:vAlign w:val="bottom"/>
            <w:hideMark/>
          </w:tcPr>
          <w:p w14:paraId="0E3C801A" w14:textId="77777777" w:rsidR="009A7314" w:rsidRPr="0079189D" w:rsidRDefault="009A7314" w:rsidP="009A7314">
            <w:pPr>
              <w:rPr>
                <w:rFonts w:cs="Calibri"/>
                <w:sz w:val="20"/>
                <w:szCs w:val="20"/>
              </w:rPr>
            </w:pPr>
            <w:r w:rsidRPr="0079189D">
              <w:rPr>
                <w:rFonts w:cs="Calibri"/>
                <w:sz w:val="20"/>
                <w:szCs w:val="20"/>
              </w:rPr>
              <w:t> </w:t>
            </w:r>
          </w:p>
        </w:tc>
        <w:tc>
          <w:tcPr>
            <w:tcW w:w="1187" w:type="dxa"/>
            <w:tcBorders>
              <w:top w:val="nil"/>
              <w:left w:val="nil"/>
              <w:bottom w:val="nil"/>
              <w:right w:val="nil"/>
            </w:tcBorders>
            <w:shd w:val="clear" w:color="auto" w:fill="auto"/>
            <w:noWrap/>
            <w:vAlign w:val="bottom"/>
            <w:hideMark/>
          </w:tcPr>
          <w:p w14:paraId="420B25CF" w14:textId="77777777" w:rsidR="009A7314" w:rsidRPr="0079189D" w:rsidRDefault="009A7314" w:rsidP="009A7314">
            <w:pPr>
              <w:rPr>
                <w:rFonts w:cs="Calibri"/>
                <w:sz w:val="20"/>
                <w:szCs w:val="20"/>
              </w:rPr>
            </w:pPr>
          </w:p>
        </w:tc>
        <w:tc>
          <w:tcPr>
            <w:tcW w:w="3633" w:type="dxa"/>
            <w:tcBorders>
              <w:top w:val="nil"/>
              <w:left w:val="nil"/>
              <w:bottom w:val="nil"/>
              <w:right w:val="nil"/>
            </w:tcBorders>
            <w:shd w:val="clear" w:color="auto" w:fill="auto"/>
            <w:noWrap/>
            <w:vAlign w:val="bottom"/>
            <w:hideMark/>
          </w:tcPr>
          <w:p w14:paraId="40B6512A" w14:textId="77777777" w:rsidR="009A7314" w:rsidRPr="0079189D" w:rsidRDefault="009A7314" w:rsidP="009A7314">
            <w:pPr>
              <w:rPr>
                <w:rFonts w:ascii="Times New Roman" w:hAnsi="Times New Roman"/>
                <w:sz w:val="20"/>
                <w:szCs w:val="20"/>
              </w:rPr>
            </w:pPr>
          </w:p>
        </w:tc>
        <w:tc>
          <w:tcPr>
            <w:tcW w:w="1605" w:type="dxa"/>
            <w:tcBorders>
              <w:top w:val="nil"/>
              <w:left w:val="single" w:sz="4" w:space="0" w:color="auto"/>
              <w:bottom w:val="single" w:sz="4" w:space="0" w:color="auto"/>
              <w:right w:val="single" w:sz="4" w:space="0" w:color="auto"/>
            </w:tcBorders>
            <w:shd w:val="clear" w:color="auto" w:fill="auto"/>
            <w:vAlign w:val="bottom"/>
            <w:hideMark/>
          </w:tcPr>
          <w:p w14:paraId="2D547F5E" w14:textId="6F1A5248" w:rsidR="009A7314" w:rsidRPr="0079189D" w:rsidRDefault="009A7314" w:rsidP="009A7314">
            <w:pPr>
              <w:rPr>
                <w:rFonts w:cs="Calibri"/>
                <w:sz w:val="20"/>
                <w:szCs w:val="20"/>
              </w:rPr>
            </w:pPr>
            <w:r>
              <w:rPr>
                <w:rFonts w:cs="Calibri"/>
                <w:sz w:val="20"/>
                <w:szCs w:val="20"/>
              </w:rPr>
              <w:t>Effectively communicate findings through written reports</w:t>
            </w:r>
          </w:p>
        </w:tc>
        <w:tc>
          <w:tcPr>
            <w:tcW w:w="1620" w:type="dxa"/>
            <w:tcBorders>
              <w:top w:val="nil"/>
              <w:left w:val="nil"/>
              <w:bottom w:val="single" w:sz="4" w:space="0" w:color="auto"/>
              <w:right w:val="single" w:sz="4" w:space="0" w:color="auto"/>
            </w:tcBorders>
            <w:shd w:val="clear" w:color="auto" w:fill="auto"/>
            <w:vAlign w:val="bottom"/>
            <w:hideMark/>
          </w:tcPr>
          <w:p w14:paraId="1DA6FB16" w14:textId="1888FE81" w:rsidR="009A7314" w:rsidRPr="0079189D" w:rsidRDefault="009A7314" w:rsidP="009A7314">
            <w:pPr>
              <w:rPr>
                <w:rFonts w:cs="Calibri"/>
                <w:sz w:val="20"/>
                <w:szCs w:val="20"/>
              </w:rPr>
            </w:pPr>
            <w:r>
              <w:rPr>
                <w:rFonts w:cs="Calibri"/>
                <w:sz w:val="20"/>
                <w:szCs w:val="20"/>
              </w:rPr>
              <w:t>Describe the relationships between structure and chemical property</w:t>
            </w:r>
          </w:p>
        </w:tc>
        <w:tc>
          <w:tcPr>
            <w:tcW w:w="1263" w:type="dxa"/>
            <w:tcBorders>
              <w:top w:val="nil"/>
              <w:left w:val="nil"/>
              <w:bottom w:val="single" w:sz="4" w:space="0" w:color="auto"/>
              <w:right w:val="single" w:sz="4" w:space="0" w:color="auto"/>
            </w:tcBorders>
            <w:shd w:val="clear" w:color="auto" w:fill="auto"/>
            <w:vAlign w:val="bottom"/>
            <w:hideMark/>
          </w:tcPr>
          <w:p w14:paraId="29FB4ED7" w14:textId="08CECDA2" w:rsidR="009A7314" w:rsidRPr="0079189D" w:rsidRDefault="009A7314" w:rsidP="009A7314">
            <w:pPr>
              <w:rPr>
                <w:rFonts w:cs="Calibri"/>
                <w:sz w:val="20"/>
                <w:szCs w:val="20"/>
              </w:rPr>
            </w:pPr>
            <w:r w:rsidRPr="0079189D">
              <w:rPr>
                <w:rFonts w:cs="Calibri"/>
                <w:sz w:val="20"/>
                <w:szCs w:val="20"/>
              </w:rPr>
              <w:t>Apply various bonding theories to describe the formation of molecules</w:t>
            </w:r>
          </w:p>
        </w:tc>
        <w:tc>
          <w:tcPr>
            <w:tcW w:w="1707" w:type="dxa"/>
            <w:tcBorders>
              <w:top w:val="nil"/>
              <w:left w:val="nil"/>
              <w:bottom w:val="single" w:sz="4" w:space="0" w:color="auto"/>
              <w:right w:val="single" w:sz="4" w:space="0" w:color="auto"/>
            </w:tcBorders>
            <w:shd w:val="clear" w:color="auto" w:fill="auto"/>
            <w:vAlign w:val="bottom"/>
            <w:hideMark/>
          </w:tcPr>
          <w:p w14:paraId="290C4B66" w14:textId="011F7AE3" w:rsidR="009A7314" w:rsidRPr="0079189D" w:rsidRDefault="009A7314" w:rsidP="009A7314">
            <w:pPr>
              <w:rPr>
                <w:rFonts w:cs="Calibri"/>
                <w:sz w:val="20"/>
                <w:szCs w:val="20"/>
              </w:rPr>
            </w:pPr>
            <w:r w:rsidRPr="0079189D">
              <w:rPr>
                <w:rFonts w:cs="Calibri"/>
                <w:sz w:val="20"/>
                <w:szCs w:val="20"/>
              </w:rPr>
              <w:t xml:space="preserve">Apply nomenclature rules to produce chemical names and formulas </w:t>
            </w:r>
          </w:p>
        </w:tc>
        <w:tc>
          <w:tcPr>
            <w:tcW w:w="2016" w:type="dxa"/>
            <w:gridSpan w:val="3"/>
            <w:tcBorders>
              <w:top w:val="nil"/>
              <w:left w:val="nil"/>
              <w:bottom w:val="single" w:sz="4" w:space="0" w:color="auto"/>
              <w:right w:val="single" w:sz="4" w:space="0" w:color="auto"/>
            </w:tcBorders>
            <w:shd w:val="clear" w:color="auto" w:fill="auto"/>
            <w:vAlign w:val="bottom"/>
            <w:hideMark/>
          </w:tcPr>
          <w:p w14:paraId="57B551DC" w14:textId="77777777" w:rsidR="009A7314" w:rsidRPr="0079189D" w:rsidRDefault="009A7314" w:rsidP="009A7314">
            <w:pPr>
              <w:rPr>
                <w:rFonts w:cs="Calibri"/>
                <w:sz w:val="20"/>
                <w:szCs w:val="20"/>
              </w:rPr>
            </w:pPr>
            <w:r w:rsidRPr="0079189D">
              <w:rPr>
                <w:rFonts w:cs="Calibri"/>
                <w:sz w:val="20"/>
                <w:szCs w:val="20"/>
              </w:rPr>
              <w:t>Apply fundamental principles to predict  rate and spontaneity of a reaction</w:t>
            </w:r>
          </w:p>
        </w:tc>
      </w:tr>
      <w:tr w:rsidR="009A7314" w:rsidRPr="0079189D" w14:paraId="436F36F6" w14:textId="77777777" w:rsidTr="00915EB1">
        <w:trPr>
          <w:gridAfter w:val="2"/>
          <w:wAfter w:w="2532" w:type="dxa"/>
          <w:trHeight w:val="2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082F612" w14:textId="77777777" w:rsidR="009A7314" w:rsidRPr="0079189D" w:rsidRDefault="009A7314" w:rsidP="009A7314">
            <w:pPr>
              <w:rPr>
                <w:rFonts w:cs="Calibri"/>
                <w:b/>
                <w:bCs/>
                <w:sz w:val="20"/>
                <w:szCs w:val="20"/>
              </w:rPr>
            </w:pPr>
            <w:r w:rsidRPr="0079189D">
              <w:rPr>
                <w:rFonts w:cs="Calibri"/>
                <w:b/>
                <w:bCs/>
                <w:sz w:val="20"/>
                <w:szCs w:val="20"/>
              </w:rPr>
              <w:t>Course Subject</w:t>
            </w:r>
          </w:p>
        </w:tc>
        <w:tc>
          <w:tcPr>
            <w:tcW w:w="1187" w:type="dxa"/>
            <w:tcBorders>
              <w:top w:val="single" w:sz="4" w:space="0" w:color="auto"/>
              <w:left w:val="nil"/>
              <w:bottom w:val="single" w:sz="4" w:space="0" w:color="auto"/>
              <w:right w:val="single" w:sz="4" w:space="0" w:color="auto"/>
            </w:tcBorders>
            <w:shd w:val="clear" w:color="000000" w:fill="C5D9F1"/>
            <w:noWrap/>
            <w:vAlign w:val="bottom"/>
            <w:hideMark/>
          </w:tcPr>
          <w:p w14:paraId="6B2701AE" w14:textId="77777777" w:rsidR="009A7314" w:rsidRPr="0079189D" w:rsidRDefault="009A7314" w:rsidP="009A7314">
            <w:pPr>
              <w:rPr>
                <w:rFonts w:cs="Calibri"/>
                <w:b/>
                <w:bCs/>
                <w:sz w:val="20"/>
                <w:szCs w:val="20"/>
              </w:rPr>
            </w:pPr>
            <w:r w:rsidRPr="0079189D">
              <w:rPr>
                <w:rFonts w:cs="Calibri"/>
                <w:b/>
                <w:bCs/>
                <w:sz w:val="20"/>
                <w:szCs w:val="20"/>
              </w:rPr>
              <w:t>Number</w:t>
            </w:r>
          </w:p>
        </w:tc>
        <w:tc>
          <w:tcPr>
            <w:tcW w:w="3633" w:type="dxa"/>
            <w:tcBorders>
              <w:top w:val="single" w:sz="4" w:space="0" w:color="auto"/>
              <w:left w:val="nil"/>
              <w:bottom w:val="single" w:sz="4" w:space="0" w:color="auto"/>
              <w:right w:val="single" w:sz="4" w:space="0" w:color="auto"/>
            </w:tcBorders>
            <w:shd w:val="clear" w:color="000000" w:fill="C5D9F1"/>
            <w:noWrap/>
            <w:vAlign w:val="bottom"/>
            <w:hideMark/>
          </w:tcPr>
          <w:p w14:paraId="527854D7" w14:textId="77777777" w:rsidR="009A7314" w:rsidRPr="0079189D" w:rsidRDefault="009A7314" w:rsidP="009A7314">
            <w:pPr>
              <w:rPr>
                <w:rFonts w:cs="Calibri"/>
                <w:b/>
                <w:bCs/>
                <w:sz w:val="20"/>
                <w:szCs w:val="20"/>
              </w:rPr>
            </w:pPr>
            <w:r w:rsidRPr="0079189D">
              <w:rPr>
                <w:rFonts w:cs="Calibri"/>
                <w:b/>
                <w:bCs/>
                <w:sz w:val="20"/>
                <w:szCs w:val="20"/>
              </w:rPr>
              <w:t>Course Title</w:t>
            </w:r>
          </w:p>
        </w:tc>
        <w:tc>
          <w:tcPr>
            <w:tcW w:w="1605" w:type="dxa"/>
            <w:tcBorders>
              <w:top w:val="nil"/>
              <w:left w:val="nil"/>
              <w:bottom w:val="single" w:sz="4" w:space="0" w:color="auto"/>
              <w:right w:val="single" w:sz="4" w:space="0" w:color="auto"/>
            </w:tcBorders>
            <w:shd w:val="clear" w:color="auto" w:fill="auto"/>
            <w:noWrap/>
            <w:vAlign w:val="bottom"/>
            <w:hideMark/>
          </w:tcPr>
          <w:p w14:paraId="6D5B93D8" w14:textId="77777777" w:rsidR="009A7314" w:rsidRPr="0079189D" w:rsidRDefault="009A7314" w:rsidP="009A7314">
            <w:pPr>
              <w:rPr>
                <w:rFonts w:cs="Calibri"/>
                <w:color w:val="000000"/>
                <w:sz w:val="20"/>
                <w:szCs w:val="20"/>
              </w:rPr>
            </w:pPr>
            <w:r w:rsidRPr="0079189D">
              <w:rPr>
                <w:rFonts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D43BA34" w14:textId="77777777" w:rsidR="009A7314" w:rsidRPr="0079189D" w:rsidRDefault="009A7314" w:rsidP="009A7314">
            <w:pPr>
              <w:rPr>
                <w:rFonts w:cs="Calibri"/>
                <w:color w:val="000000"/>
                <w:sz w:val="20"/>
                <w:szCs w:val="20"/>
              </w:rPr>
            </w:pPr>
            <w:r w:rsidRPr="0079189D">
              <w:rPr>
                <w:rFonts w:cs="Calibri"/>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bottom"/>
            <w:hideMark/>
          </w:tcPr>
          <w:p w14:paraId="5A4B5D17" w14:textId="0FD15794" w:rsidR="009A7314" w:rsidRPr="0079189D" w:rsidRDefault="009A7314" w:rsidP="009A7314">
            <w:pPr>
              <w:rPr>
                <w:rFonts w:cs="Calibri"/>
                <w:color w:val="000000"/>
                <w:sz w:val="20"/>
                <w:szCs w:val="20"/>
              </w:rPr>
            </w:pPr>
            <w:r w:rsidRPr="0079189D">
              <w:rPr>
                <w:rFonts w:cs="Calibri"/>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bottom"/>
            <w:hideMark/>
          </w:tcPr>
          <w:p w14:paraId="183F3378" w14:textId="05C47801" w:rsidR="009A7314" w:rsidRPr="0079189D" w:rsidRDefault="009A7314" w:rsidP="009A7314">
            <w:pPr>
              <w:rPr>
                <w:rFonts w:cs="Calibri"/>
                <w:color w:val="000000"/>
                <w:sz w:val="20"/>
                <w:szCs w:val="20"/>
              </w:rPr>
            </w:pPr>
            <w:r w:rsidRPr="0079189D">
              <w:rPr>
                <w:rFonts w:cs="Calibri"/>
                <w:color w:val="000000"/>
                <w:sz w:val="20"/>
                <w:szCs w:val="20"/>
              </w:rPr>
              <w:t> </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4BA63C96" w14:textId="77777777" w:rsidR="009A7314" w:rsidRPr="0079189D" w:rsidRDefault="009A7314" w:rsidP="009A7314">
            <w:pPr>
              <w:rPr>
                <w:rFonts w:cs="Calibri"/>
                <w:color w:val="000000"/>
                <w:sz w:val="20"/>
                <w:szCs w:val="20"/>
              </w:rPr>
            </w:pPr>
            <w:r w:rsidRPr="0079189D">
              <w:rPr>
                <w:rFonts w:cs="Calibri"/>
                <w:color w:val="000000"/>
                <w:sz w:val="20"/>
                <w:szCs w:val="20"/>
              </w:rPr>
              <w:t> </w:t>
            </w:r>
          </w:p>
        </w:tc>
      </w:tr>
      <w:tr w:rsidR="009A7314" w:rsidRPr="0079189D" w14:paraId="7AE6A545"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C9C477F" w14:textId="77777777" w:rsidR="009A7314" w:rsidRPr="0079189D" w:rsidRDefault="009A7314" w:rsidP="009A7314">
            <w:pPr>
              <w:rPr>
                <w:rFonts w:cs="Calibri"/>
                <w:color w:val="000000"/>
                <w:sz w:val="20"/>
                <w:szCs w:val="20"/>
              </w:rPr>
            </w:pPr>
            <w:r w:rsidRPr="0079189D">
              <w:rPr>
                <w:rFonts w:cs="Calibri"/>
                <w:color w:val="000000"/>
                <w:sz w:val="20"/>
                <w:szCs w:val="20"/>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326F9B98" w14:textId="77777777" w:rsidR="009A7314" w:rsidRPr="0079189D" w:rsidRDefault="009A7314" w:rsidP="009A7314">
            <w:pPr>
              <w:jc w:val="right"/>
              <w:rPr>
                <w:rFonts w:cs="Calibri"/>
                <w:color w:val="000000"/>
                <w:sz w:val="20"/>
                <w:szCs w:val="20"/>
              </w:rPr>
            </w:pPr>
            <w:r w:rsidRPr="0079189D">
              <w:rPr>
                <w:rFonts w:cs="Calibri"/>
                <w:color w:val="000000"/>
                <w:sz w:val="20"/>
                <w:szCs w:val="20"/>
              </w:rPr>
              <w:t>120</w:t>
            </w:r>
          </w:p>
        </w:tc>
        <w:tc>
          <w:tcPr>
            <w:tcW w:w="3633" w:type="dxa"/>
            <w:tcBorders>
              <w:top w:val="nil"/>
              <w:left w:val="nil"/>
              <w:bottom w:val="single" w:sz="4" w:space="0" w:color="auto"/>
              <w:right w:val="single" w:sz="4" w:space="0" w:color="auto"/>
            </w:tcBorders>
            <w:shd w:val="clear" w:color="000000" w:fill="C5D9F1"/>
            <w:noWrap/>
            <w:vAlign w:val="bottom"/>
            <w:hideMark/>
          </w:tcPr>
          <w:p w14:paraId="7EB0E27E" w14:textId="77777777" w:rsidR="009A7314" w:rsidRPr="0079189D" w:rsidRDefault="009A7314" w:rsidP="009A7314">
            <w:pPr>
              <w:rPr>
                <w:rFonts w:cs="Calibri"/>
                <w:color w:val="000000"/>
                <w:sz w:val="20"/>
                <w:szCs w:val="20"/>
              </w:rPr>
            </w:pPr>
            <w:r w:rsidRPr="0079189D">
              <w:rPr>
                <w:rFonts w:cs="Calibri"/>
                <w:color w:val="000000"/>
                <w:sz w:val="20"/>
                <w:szCs w:val="20"/>
              </w:rPr>
              <w:t>College Chemistry I</w:t>
            </w:r>
          </w:p>
        </w:tc>
        <w:tc>
          <w:tcPr>
            <w:tcW w:w="1605" w:type="dxa"/>
            <w:tcBorders>
              <w:top w:val="nil"/>
              <w:left w:val="nil"/>
              <w:bottom w:val="single" w:sz="4" w:space="0" w:color="auto"/>
              <w:right w:val="single" w:sz="4" w:space="0" w:color="auto"/>
            </w:tcBorders>
            <w:shd w:val="clear" w:color="auto" w:fill="auto"/>
            <w:noWrap/>
            <w:vAlign w:val="bottom"/>
            <w:hideMark/>
          </w:tcPr>
          <w:p w14:paraId="62EDF887" w14:textId="5BF5EC24" w:rsidR="009A7314" w:rsidRPr="0079189D" w:rsidRDefault="009A7314" w:rsidP="009A7314">
            <w:pPr>
              <w:rPr>
                <w:rFonts w:cs="Calibri"/>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5E643D84" w14:textId="19BE6A9B" w:rsidR="009A7314" w:rsidRPr="0079189D" w:rsidRDefault="009A7314" w:rsidP="009A7314">
            <w:pPr>
              <w:rPr>
                <w:rFonts w:cs="Calibri"/>
                <w:color w:val="000000"/>
                <w:sz w:val="20"/>
                <w:szCs w:val="20"/>
              </w:rPr>
            </w:pPr>
            <w:r>
              <w:rPr>
                <w:rFonts w:cs="Calibri"/>
                <w:color w:val="000000"/>
                <w:sz w:val="20"/>
                <w:szCs w:val="20"/>
              </w:rPr>
              <w:t>I</w:t>
            </w:r>
          </w:p>
        </w:tc>
        <w:tc>
          <w:tcPr>
            <w:tcW w:w="1263" w:type="dxa"/>
            <w:tcBorders>
              <w:top w:val="nil"/>
              <w:left w:val="nil"/>
              <w:bottom w:val="single" w:sz="4" w:space="0" w:color="auto"/>
              <w:right w:val="single" w:sz="4" w:space="0" w:color="auto"/>
            </w:tcBorders>
            <w:shd w:val="clear" w:color="auto" w:fill="auto"/>
            <w:noWrap/>
            <w:vAlign w:val="bottom"/>
            <w:hideMark/>
          </w:tcPr>
          <w:p w14:paraId="4698CF10" w14:textId="74CB010C" w:rsidR="009A7314" w:rsidRPr="0079189D" w:rsidRDefault="009A7314" w:rsidP="009A7314">
            <w:pPr>
              <w:rPr>
                <w:rFonts w:cs="Calibri"/>
                <w:color w:val="000000"/>
                <w:sz w:val="20"/>
                <w:szCs w:val="20"/>
              </w:rPr>
            </w:pPr>
            <w:r w:rsidRPr="0079189D">
              <w:rPr>
                <w:rFonts w:cs="Calibri"/>
                <w:color w:val="000000"/>
                <w:sz w:val="20"/>
                <w:szCs w:val="20"/>
              </w:rPr>
              <w:t>I</w:t>
            </w:r>
          </w:p>
        </w:tc>
        <w:tc>
          <w:tcPr>
            <w:tcW w:w="1707" w:type="dxa"/>
            <w:tcBorders>
              <w:top w:val="nil"/>
              <w:left w:val="nil"/>
              <w:bottom w:val="single" w:sz="4" w:space="0" w:color="auto"/>
              <w:right w:val="single" w:sz="4" w:space="0" w:color="auto"/>
            </w:tcBorders>
            <w:shd w:val="clear" w:color="auto" w:fill="auto"/>
            <w:noWrap/>
            <w:vAlign w:val="bottom"/>
            <w:hideMark/>
          </w:tcPr>
          <w:p w14:paraId="6F4C780B" w14:textId="73950EF0" w:rsidR="009A7314" w:rsidRPr="0079189D" w:rsidRDefault="009A7314" w:rsidP="009A7314">
            <w:pPr>
              <w:rPr>
                <w:rFonts w:cs="Calibri"/>
                <w:color w:val="000000"/>
                <w:sz w:val="20"/>
                <w:szCs w:val="20"/>
              </w:rPr>
            </w:pPr>
            <w:r w:rsidRPr="0079189D">
              <w:rPr>
                <w:rFonts w:cs="Calibri"/>
                <w:color w:val="000000"/>
                <w:sz w:val="20"/>
                <w:szCs w:val="20"/>
              </w:rPr>
              <w:t> </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63A63907" w14:textId="77777777" w:rsidR="009A7314" w:rsidRPr="0079189D" w:rsidRDefault="009A7314" w:rsidP="009A7314">
            <w:pPr>
              <w:rPr>
                <w:rFonts w:cs="Calibri"/>
                <w:color w:val="000000"/>
                <w:sz w:val="20"/>
                <w:szCs w:val="20"/>
              </w:rPr>
            </w:pPr>
            <w:r w:rsidRPr="0079189D">
              <w:rPr>
                <w:rFonts w:cs="Calibri"/>
                <w:color w:val="000000"/>
                <w:sz w:val="20"/>
                <w:szCs w:val="20"/>
              </w:rPr>
              <w:t>I</w:t>
            </w:r>
          </w:p>
        </w:tc>
      </w:tr>
      <w:tr w:rsidR="009A7314" w:rsidRPr="0079189D" w14:paraId="3439EC49"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D5F3F33" w14:textId="77777777" w:rsidR="009A7314" w:rsidRPr="0079189D" w:rsidRDefault="009A7314" w:rsidP="009A7314">
            <w:pPr>
              <w:rPr>
                <w:rFonts w:cs="Calibri"/>
                <w:color w:val="000000"/>
                <w:sz w:val="20"/>
                <w:szCs w:val="20"/>
              </w:rPr>
            </w:pPr>
            <w:r w:rsidRPr="0079189D">
              <w:rPr>
                <w:rFonts w:cs="Calibri"/>
                <w:color w:val="000000"/>
                <w:sz w:val="20"/>
                <w:szCs w:val="20"/>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4A088089" w14:textId="77777777" w:rsidR="009A7314" w:rsidRPr="0079189D" w:rsidRDefault="009A7314" w:rsidP="009A7314">
            <w:pPr>
              <w:jc w:val="right"/>
              <w:rPr>
                <w:rFonts w:cs="Calibri"/>
                <w:color w:val="000000"/>
                <w:sz w:val="20"/>
                <w:szCs w:val="20"/>
              </w:rPr>
            </w:pPr>
            <w:r w:rsidRPr="0079189D">
              <w:rPr>
                <w:rFonts w:cs="Calibri"/>
                <w:color w:val="000000"/>
                <w:sz w:val="20"/>
                <w:szCs w:val="20"/>
              </w:rPr>
              <w:t>121</w:t>
            </w:r>
          </w:p>
        </w:tc>
        <w:tc>
          <w:tcPr>
            <w:tcW w:w="3633" w:type="dxa"/>
            <w:tcBorders>
              <w:top w:val="nil"/>
              <w:left w:val="nil"/>
              <w:bottom w:val="single" w:sz="4" w:space="0" w:color="auto"/>
              <w:right w:val="single" w:sz="4" w:space="0" w:color="auto"/>
            </w:tcBorders>
            <w:shd w:val="clear" w:color="000000" w:fill="C5D9F1"/>
            <w:noWrap/>
            <w:vAlign w:val="bottom"/>
            <w:hideMark/>
          </w:tcPr>
          <w:p w14:paraId="4337EF19" w14:textId="77777777" w:rsidR="009A7314" w:rsidRPr="0079189D" w:rsidRDefault="009A7314" w:rsidP="009A7314">
            <w:pPr>
              <w:rPr>
                <w:rFonts w:cs="Calibri"/>
                <w:color w:val="000000"/>
                <w:sz w:val="20"/>
                <w:szCs w:val="20"/>
              </w:rPr>
            </w:pPr>
            <w:r w:rsidRPr="0079189D">
              <w:rPr>
                <w:rFonts w:cs="Calibri"/>
                <w:color w:val="000000"/>
                <w:sz w:val="20"/>
                <w:szCs w:val="20"/>
              </w:rPr>
              <w:t>College Chemistry Laboratory I</w:t>
            </w:r>
          </w:p>
        </w:tc>
        <w:tc>
          <w:tcPr>
            <w:tcW w:w="1605" w:type="dxa"/>
            <w:tcBorders>
              <w:top w:val="nil"/>
              <w:left w:val="nil"/>
              <w:bottom w:val="single" w:sz="4" w:space="0" w:color="auto"/>
              <w:right w:val="single" w:sz="4" w:space="0" w:color="auto"/>
            </w:tcBorders>
            <w:shd w:val="clear" w:color="auto" w:fill="auto"/>
            <w:noWrap/>
            <w:vAlign w:val="bottom"/>
            <w:hideMark/>
          </w:tcPr>
          <w:p w14:paraId="53DC5810" w14:textId="25999046" w:rsidR="009A7314" w:rsidRPr="0079189D" w:rsidRDefault="009A7314" w:rsidP="009A7314">
            <w:pPr>
              <w:rPr>
                <w:rFonts w:cs="Calibri"/>
                <w:color w:val="000000"/>
                <w:sz w:val="20"/>
                <w:szCs w:val="20"/>
              </w:rPr>
            </w:pPr>
            <w:r>
              <w:rPr>
                <w:rFonts w:cs="Calibri"/>
                <w:color w:val="000000"/>
                <w:sz w:val="20"/>
                <w:szCs w:val="20"/>
              </w:rPr>
              <w:t>I</w:t>
            </w:r>
          </w:p>
        </w:tc>
        <w:tc>
          <w:tcPr>
            <w:tcW w:w="1620" w:type="dxa"/>
            <w:tcBorders>
              <w:top w:val="nil"/>
              <w:left w:val="nil"/>
              <w:bottom w:val="single" w:sz="4" w:space="0" w:color="auto"/>
              <w:right w:val="single" w:sz="4" w:space="0" w:color="auto"/>
            </w:tcBorders>
            <w:shd w:val="clear" w:color="auto" w:fill="auto"/>
            <w:noWrap/>
            <w:vAlign w:val="bottom"/>
            <w:hideMark/>
          </w:tcPr>
          <w:p w14:paraId="472B50AD" w14:textId="77777777" w:rsidR="009A7314" w:rsidRPr="0079189D" w:rsidRDefault="009A7314" w:rsidP="009A7314">
            <w:pPr>
              <w:rPr>
                <w:rFonts w:cs="Calibri"/>
                <w:color w:val="000000"/>
                <w:sz w:val="20"/>
                <w:szCs w:val="20"/>
              </w:rPr>
            </w:pPr>
            <w:r w:rsidRPr="0079189D">
              <w:rPr>
                <w:rFonts w:cs="Calibri"/>
                <w:color w:val="000000"/>
                <w:sz w:val="20"/>
                <w:szCs w:val="20"/>
              </w:rPr>
              <w:t>I</w:t>
            </w:r>
          </w:p>
        </w:tc>
        <w:tc>
          <w:tcPr>
            <w:tcW w:w="1263" w:type="dxa"/>
            <w:tcBorders>
              <w:top w:val="nil"/>
              <w:left w:val="nil"/>
              <w:bottom w:val="single" w:sz="4" w:space="0" w:color="auto"/>
              <w:right w:val="single" w:sz="4" w:space="0" w:color="auto"/>
            </w:tcBorders>
            <w:shd w:val="clear" w:color="auto" w:fill="auto"/>
            <w:noWrap/>
            <w:vAlign w:val="bottom"/>
            <w:hideMark/>
          </w:tcPr>
          <w:p w14:paraId="63C2E825" w14:textId="7A6F8F38" w:rsidR="009A7314" w:rsidRPr="0079189D" w:rsidRDefault="009A7314" w:rsidP="009A7314">
            <w:pPr>
              <w:rPr>
                <w:rFonts w:cs="Calibri"/>
                <w:color w:val="000000"/>
                <w:sz w:val="20"/>
                <w:szCs w:val="20"/>
              </w:rPr>
            </w:pPr>
            <w:r w:rsidRPr="0079189D">
              <w:rPr>
                <w:rFonts w:cs="Calibri"/>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bottom"/>
            <w:hideMark/>
          </w:tcPr>
          <w:p w14:paraId="4750B17A" w14:textId="4A712FA4" w:rsidR="009A7314" w:rsidRPr="0079189D" w:rsidRDefault="009A7314" w:rsidP="009A7314">
            <w:pPr>
              <w:rPr>
                <w:rFonts w:cs="Calibri"/>
                <w:color w:val="000000"/>
                <w:sz w:val="20"/>
                <w:szCs w:val="20"/>
              </w:rPr>
            </w:pPr>
            <w:r w:rsidRPr="0079189D">
              <w:rPr>
                <w:rFonts w:cs="Calibri"/>
                <w:color w:val="000000"/>
                <w:sz w:val="20"/>
                <w:szCs w:val="20"/>
              </w:rPr>
              <w:t>I</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7DB56D95" w14:textId="77777777" w:rsidR="009A7314" w:rsidRPr="0079189D" w:rsidRDefault="009A7314" w:rsidP="009A7314">
            <w:pPr>
              <w:rPr>
                <w:rFonts w:cs="Calibri"/>
                <w:color w:val="000000"/>
                <w:sz w:val="20"/>
                <w:szCs w:val="20"/>
              </w:rPr>
            </w:pPr>
            <w:r w:rsidRPr="0079189D">
              <w:rPr>
                <w:rFonts w:cs="Calibri"/>
                <w:color w:val="000000"/>
                <w:sz w:val="20"/>
                <w:szCs w:val="20"/>
              </w:rPr>
              <w:t> </w:t>
            </w:r>
          </w:p>
        </w:tc>
      </w:tr>
      <w:tr w:rsidR="009A7314" w:rsidRPr="0079189D" w14:paraId="6254F4EE"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D2A6970" w14:textId="77777777" w:rsidR="009A7314" w:rsidRPr="0079189D" w:rsidRDefault="009A7314" w:rsidP="009A7314">
            <w:pPr>
              <w:rPr>
                <w:rFonts w:cs="Calibri"/>
                <w:color w:val="000000"/>
                <w:sz w:val="20"/>
                <w:szCs w:val="20"/>
              </w:rPr>
            </w:pPr>
            <w:r w:rsidRPr="0079189D">
              <w:rPr>
                <w:rFonts w:cs="Calibri"/>
                <w:color w:val="000000"/>
                <w:sz w:val="20"/>
                <w:szCs w:val="20"/>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4F1BBB03" w14:textId="77777777" w:rsidR="009A7314" w:rsidRPr="0079189D" w:rsidRDefault="009A7314" w:rsidP="009A7314">
            <w:pPr>
              <w:jc w:val="right"/>
              <w:rPr>
                <w:rFonts w:cs="Calibri"/>
                <w:color w:val="000000"/>
                <w:sz w:val="20"/>
                <w:szCs w:val="20"/>
              </w:rPr>
            </w:pPr>
            <w:r w:rsidRPr="0079189D">
              <w:rPr>
                <w:rFonts w:cs="Calibri"/>
                <w:color w:val="000000"/>
                <w:sz w:val="20"/>
                <w:szCs w:val="20"/>
              </w:rPr>
              <w:t>222</w:t>
            </w:r>
          </w:p>
        </w:tc>
        <w:tc>
          <w:tcPr>
            <w:tcW w:w="3633" w:type="dxa"/>
            <w:tcBorders>
              <w:top w:val="nil"/>
              <w:left w:val="nil"/>
              <w:bottom w:val="single" w:sz="4" w:space="0" w:color="auto"/>
              <w:right w:val="single" w:sz="4" w:space="0" w:color="auto"/>
            </w:tcBorders>
            <w:shd w:val="clear" w:color="000000" w:fill="C5D9F1"/>
            <w:noWrap/>
            <w:vAlign w:val="bottom"/>
            <w:hideMark/>
          </w:tcPr>
          <w:p w14:paraId="75E24D4F" w14:textId="77777777" w:rsidR="009A7314" w:rsidRPr="0079189D" w:rsidRDefault="009A7314" w:rsidP="009A7314">
            <w:pPr>
              <w:rPr>
                <w:rFonts w:cs="Calibri"/>
                <w:color w:val="000000"/>
                <w:sz w:val="20"/>
                <w:szCs w:val="20"/>
              </w:rPr>
            </w:pPr>
            <w:r w:rsidRPr="0079189D">
              <w:rPr>
                <w:rFonts w:cs="Calibri"/>
                <w:color w:val="000000"/>
                <w:sz w:val="20"/>
                <w:szCs w:val="20"/>
              </w:rPr>
              <w:t>College Chemistry II</w:t>
            </w:r>
          </w:p>
        </w:tc>
        <w:tc>
          <w:tcPr>
            <w:tcW w:w="1605" w:type="dxa"/>
            <w:tcBorders>
              <w:top w:val="nil"/>
              <w:left w:val="nil"/>
              <w:bottom w:val="single" w:sz="4" w:space="0" w:color="auto"/>
              <w:right w:val="single" w:sz="4" w:space="0" w:color="auto"/>
            </w:tcBorders>
            <w:shd w:val="clear" w:color="auto" w:fill="auto"/>
            <w:noWrap/>
            <w:vAlign w:val="bottom"/>
            <w:hideMark/>
          </w:tcPr>
          <w:p w14:paraId="05BCCD22" w14:textId="10FC6C4B" w:rsidR="009A7314" w:rsidRPr="0079189D" w:rsidRDefault="009A7314" w:rsidP="009A7314">
            <w:pPr>
              <w:rPr>
                <w:rFonts w:cs="Calibri"/>
                <w:color w:val="000000"/>
                <w:sz w:val="20"/>
                <w:szCs w:val="20"/>
              </w:rPr>
            </w:pPr>
            <w:r w:rsidRPr="0079189D">
              <w:rPr>
                <w:rFonts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7164787" w14:textId="0EC864E3" w:rsidR="009A7314" w:rsidRPr="0079189D" w:rsidRDefault="009A7314" w:rsidP="009A7314">
            <w:pPr>
              <w:rPr>
                <w:rFonts w:cs="Calibri"/>
                <w:color w:val="000000"/>
                <w:sz w:val="20"/>
                <w:szCs w:val="20"/>
              </w:rPr>
            </w:pPr>
            <w:r>
              <w:rPr>
                <w:rFonts w:cs="Calibri"/>
                <w:color w:val="000000"/>
                <w:sz w:val="20"/>
                <w:szCs w:val="20"/>
              </w:rPr>
              <w:t>R</w:t>
            </w:r>
          </w:p>
        </w:tc>
        <w:tc>
          <w:tcPr>
            <w:tcW w:w="1263" w:type="dxa"/>
            <w:tcBorders>
              <w:top w:val="nil"/>
              <w:left w:val="nil"/>
              <w:bottom w:val="single" w:sz="4" w:space="0" w:color="auto"/>
              <w:right w:val="single" w:sz="4" w:space="0" w:color="auto"/>
            </w:tcBorders>
            <w:shd w:val="clear" w:color="auto" w:fill="auto"/>
            <w:noWrap/>
            <w:vAlign w:val="bottom"/>
            <w:hideMark/>
          </w:tcPr>
          <w:p w14:paraId="6CC2C608" w14:textId="1C965677" w:rsidR="009A7314" w:rsidRPr="0079189D" w:rsidRDefault="009A7314" w:rsidP="009A7314">
            <w:pPr>
              <w:rPr>
                <w:rFonts w:cs="Calibri"/>
                <w:color w:val="000000"/>
                <w:sz w:val="20"/>
                <w:szCs w:val="20"/>
              </w:rPr>
            </w:pPr>
            <w:r w:rsidRPr="0079189D">
              <w:rPr>
                <w:rFonts w:cs="Calibri"/>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bottom"/>
            <w:hideMark/>
          </w:tcPr>
          <w:p w14:paraId="0733FF65" w14:textId="17139E23" w:rsidR="009A7314" w:rsidRPr="0079189D" w:rsidRDefault="009A7314" w:rsidP="009A7314">
            <w:pPr>
              <w:rPr>
                <w:rFonts w:cs="Calibri"/>
                <w:color w:val="000000"/>
                <w:sz w:val="20"/>
                <w:szCs w:val="20"/>
              </w:rPr>
            </w:pPr>
            <w:r w:rsidRPr="0079189D">
              <w:rPr>
                <w:rFonts w:cs="Calibri"/>
                <w:color w:val="000000"/>
                <w:sz w:val="20"/>
                <w:szCs w:val="20"/>
              </w:rPr>
              <w:t> </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70D97B1D" w14:textId="77777777" w:rsidR="009A7314" w:rsidRPr="0079189D" w:rsidRDefault="009A7314" w:rsidP="009A7314">
            <w:pPr>
              <w:rPr>
                <w:rFonts w:cs="Calibri"/>
                <w:color w:val="000000"/>
                <w:sz w:val="20"/>
                <w:szCs w:val="20"/>
              </w:rPr>
            </w:pPr>
            <w:r w:rsidRPr="0079189D">
              <w:rPr>
                <w:rFonts w:cs="Calibri"/>
                <w:color w:val="000000"/>
                <w:sz w:val="20"/>
                <w:szCs w:val="20"/>
              </w:rPr>
              <w:t>R,A</w:t>
            </w:r>
          </w:p>
        </w:tc>
      </w:tr>
      <w:tr w:rsidR="009A7314" w:rsidRPr="0079189D" w14:paraId="33C258F1"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0452FCA" w14:textId="77777777" w:rsidR="009A7314" w:rsidRPr="0079189D" w:rsidRDefault="009A7314" w:rsidP="009A7314">
            <w:pPr>
              <w:rPr>
                <w:rFonts w:cs="Calibri"/>
                <w:color w:val="000000"/>
                <w:sz w:val="20"/>
                <w:szCs w:val="20"/>
              </w:rPr>
            </w:pPr>
            <w:r w:rsidRPr="0079189D">
              <w:rPr>
                <w:rFonts w:cs="Calibri"/>
                <w:color w:val="000000"/>
                <w:sz w:val="20"/>
                <w:szCs w:val="20"/>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294756B7" w14:textId="77777777" w:rsidR="009A7314" w:rsidRPr="0079189D" w:rsidRDefault="009A7314" w:rsidP="009A7314">
            <w:pPr>
              <w:jc w:val="right"/>
              <w:rPr>
                <w:rFonts w:cs="Calibri"/>
                <w:color w:val="000000"/>
                <w:sz w:val="20"/>
                <w:szCs w:val="20"/>
              </w:rPr>
            </w:pPr>
            <w:r w:rsidRPr="0079189D">
              <w:rPr>
                <w:rFonts w:cs="Calibri"/>
                <w:color w:val="000000"/>
                <w:sz w:val="20"/>
                <w:szCs w:val="20"/>
              </w:rPr>
              <w:t>223</w:t>
            </w:r>
          </w:p>
        </w:tc>
        <w:tc>
          <w:tcPr>
            <w:tcW w:w="3633" w:type="dxa"/>
            <w:tcBorders>
              <w:top w:val="nil"/>
              <w:left w:val="nil"/>
              <w:bottom w:val="single" w:sz="4" w:space="0" w:color="auto"/>
              <w:right w:val="single" w:sz="4" w:space="0" w:color="auto"/>
            </w:tcBorders>
            <w:shd w:val="clear" w:color="000000" w:fill="C5D9F1"/>
            <w:noWrap/>
            <w:vAlign w:val="bottom"/>
            <w:hideMark/>
          </w:tcPr>
          <w:p w14:paraId="30D6678C" w14:textId="77777777" w:rsidR="009A7314" w:rsidRPr="0079189D" w:rsidRDefault="009A7314" w:rsidP="009A7314">
            <w:pPr>
              <w:rPr>
                <w:rFonts w:cs="Calibri"/>
                <w:color w:val="000000"/>
                <w:sz w:val="20"/>
                <w:szCs w:val="20"/>
              </w:rPr>
            </w:pPr>
            <w:r w:rsidRPr="0079189D">
              <w:rPr>
                <w:rFonts w:cs="Calibri"/>
                <w:color w:val="000000"/>
                <w:sz w:val="20"/>
                <w:szCs w:val="20"/>
              </w:rPr>
              <w:t>College Chemistry Laboratory II</w:t>
            </w:r>
          </w:p>
        </w:tc>
        <w:tc>
          <w:tcPr>
            <w:tcW w:w="1605" w:type="dxa"/>
            <w:tcBorders>
              <w:top w:val="nil"/>
              <w:left w:val="nil"/>
              <w:bottom w:val="single" w:sz="4" w:space="0" w:color="auto"/>
              <w:right w:val="single" w:sz="4" w:space="0" w:color="auto"/>
            </w:tcBorders>
            <w:shd w:val="clear" w:color="auto" w:fill="auto"/>
            <w:noWrap/>
            <w:vAlign w:val="bottom"/>
            <w:hideMark/>
          </w:tcPr>
          <w:p w14:paraId="2C4F4120" w14:textId="1F7464A7" w:rsidR="009A7314" w:rsidRPr="0079189D" w:rsidRDefault="009A7314" w:rsidP="009A7314">
            <w:pPr>
              <w:rPr>
                <w:rFonts w:cs="Calibri"/>
                <w:color w:val="000000"/>
                <w:sz w:val="20"/>
                <w:szCs w:val="20"/>
              </w:rPr>
            </w:pPr>
            <w:r>
              <w:rPr>
                <w:rFonts w:cs="Calibri"/>
                <w:color w:val="000000"/>
                <w:sz w:val="20"/>
                <w:szCs w:val="20"/>
              </w:rPr>
              <w:t>I</w:t>
            </w:r>
            <w:r w:rsidRPr="0079189D">
              <w:rPr>
                <w:rFonts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782253D" w14:textId="175F8F1F" w:rsidR="009A7314" w:rsidRPr="0079189D" w:rsidRDefault="009A7314" w:rsidP="009A7314">
            <w:pPr>
              <w:rPr>
                <w:rFonts w:cs="Calibri"/>
                <w:color w:val="000000"/>
                <w:sz w:val="20"/>
                <w:szCs w:val="20"/>
              </w:rPr>
            </w:pPr>
          </w:p>
        </w:tc>
        <w:tc>
          <w:tcPr>
            <w:tcW w:w="1263" w:type="dxa"/>
            <w:tcBorders>
              <w:top w:val="nil"/>
              <w:left w:val="nil"/>
              <w:bottom w:val="single" w:sz="4" w:space="0" w:color="auto"/>
              <w:right w:val="single" w:sz="4" w:space="0" w:color="auto"/>
            </w:tcBorders>
            <w:shd w:val="clear" w:color="auto" w:fill="auto"/>
            <w:noWrap/>
            <w:vAlign w:val="bottom"/>
            <w:hideMark/>
          </w:tcPr>
          <w:p w14:paraId="56DB9357" w14:textId="1613A72A" w:rsidR="009A7314" w:rsidRPr="0079189D" w:rsidRDefault="009A7314" w:rsidP="009A7314">
            <w:pPr>
              <w:rPr>
                <w:rFonts w:cs="Calibri"/>
                <w:color w:val="000000"/>
                <w:sz w:val="20"/>
                <w:szCs w:val="20"/>
              </w:rPr>
            </w:pPr>
            <w:r w:rsidRPr="0079189D">
              <w:rPr>
                <w:rFonts w:cs="Calibri"/>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bottom"/>
            <w:hideMark/>
          </w:tcPr>
          <w:p w14:paraId="40B045F3" w14:textId="379873A3" w:rsidR="009A7314" w:rsidRPr="0079189D" w:rsidRDefault="009A7314" w:rsidP="009A7314">
            <w:pPr>
              <w:rPr>
                <w:rFonts w:cs="Calibri"/>
                <w:color w:val="000000"/>
                <w:sz w:val="20"/>
                <w:szCs w:val="20"/>
              </w:rPr>
            </w:pPr>
            <w:r w:rsidRPr="0079189D">
              <w:rPr>
                <w:rFonts w:cs="Calibri"/>
                <w:color w:val="000000"/>
                <w:sz w:val="20"/>
                <w:szCs w:val="20"/>
              </w:rPr>
              <w:t>R,A</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457850D8" w14:textId="77777777" w:rsidR="009A7314" w:rsidRPr="0079189D" w:rsidRDefault="009A7314" w:rsidP="009A7314">
            <w:pPr>
              <w:rPr>
                <w:rFonts w:cs="Calibri"/>
                <w:color w:val="000000"/>
                <w:sz w:val="20"/>
                <w:szCs w:val="20"/>
              </w:rPr>
            </w:pPr>
            <w:r w:rsidRPr="0079189D">
              <w:rPr>
                <w:rFonts w:cs="Calibri"/>
                <w:color w:val="000000"/>
                <w:sz w:val="20"/>
                <w:szCs w:val="20"/>
              </w:rPr>
              <w:t> </w:t>
            </w:r>
          </w:p>
        </w:tc>
      </w:tr>
      <w:tr w:rsidR="009A7314" w:rsidRPr="0079189D" w14:paraId="437146D5"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1DAF3A9" w14:textId="77777777" w:rsidR="009A7314" w:rsidRPr="0079189D" w:rsidRDefault="009A7314" w:rsidP="009A7314">
            <w:pPr>
              <w:rPr>
                <w:rFonts w:cs="Calibri"/>
                <w:color w:val="000000"/>
                <w:sz w:val="20"/>
                <w:szCs w:val="20"/>
              </w:rPr>
            </w:pPr>
            <w:r w:rsidRPr="0079189D">
              <w:rPr>
                <w:rFonts w:cs="Calibri"/>
                <w:color w:val="000000"/>
                <w:sz w:val="20"/>
                <w:szCs w:val="20"/>
              </w:rPr>
              <w:t xml:space="preserve">CHEM </w:t>
            </w:r>
          </w:p>
        </w:tc>
        <w:tc>
          <w:tcPr>
            <w:tcW w:w="1187" w:type="dxa"/>
            <w:tcBorders>
              <w:top w:val="nil"/>
              <w:left w:val="nil"/>
              <w:bottom w:val="nil"/>
              <w:right w:val="single" w:sz="4" w:space="0" w:color="auto"/>
            </w:tcBorders>
            <w:shd w:val="clear" w:color="000000" w:fill="C5D9F1"/>
            <w:noWrap/>
            <w:vAlign w:val="bottom"/>
            <w:hideMark/>
          </w:tcPr>
          <w:p w14:paraId="07C279A2" w14:textId="77777777" w:rsidR="009A7314" w:rsidRPr="0079189D" w:rsidRDefault="009A7314" w:rsidP="009A7314">
            <w:pPr>
              <w:jc w:val="right"/>
              <w:rPr>
                <w:rFonts w:cs="Calibri"/>
                <w:color w:val="000000"/>
                <w:sz w:val="20"/>
                <w:szCs w:val="20"/>
              </w:rPr>
            </w:pPr>
            <w:r w:rsidRPr="0079189D">
              <w:rPr>
                <w:rFonts w:cs="Calibri"/>
                <w:color w:val="000000"/>
                <w:sz w:val="20"/>
                <w:szCs w:val="20"/>
              </w:rPr>
              <w:t>320</w:t>
            </w:r>
          </w:p>
        </w:tc>
        <w:tc>
          <w:tcPr>
            <w:tcW w:w="3633" w:type="dxa"/>
            <w:tcBorders>
              <w:top w:val="nil"/>
              <w:left w:val="nil"/>
              <w:bottom w:val="nil"/>
              <w:right w:val="single" w:sz="4" w:space="0" w:color="auto"/>
            </w:tcBorders>
            <w:shd w:val="clear" w:color="000000" w:fill="C5D9F1"/>
            <w:noWrap/>
            <w:vAlign w:val="bottom"/>
            <w:hideMark/>
          </w:tcPr>
          <w:p w14:paraId="4AC0EA28" w14:textId="77777777" w:rsidR="009A7314" w:rsidRPr="0079189D" w:rsidRDefault="009A7314" w:rsidP="009A7314">
            <w:pPr>
              <w:rPr>
                <w:rFonts w:cs="Calibri"/>
                <w:color w:val="000000"/>
                <w:sz w:val="20"/>
                <w:szCs w:val="20"/>
              </w:rPr>
            </w:pPr>
            <w:r w:rsidRPr="0079189D">
              <w:rPr>
                <w:rFonts w:cs="Calibri"/>
                <w:color w:val="000000"/>
                <w:sz w:val="20"/>
                <w:szCs w:val="20"/>
              </w:rPr>
              <w:t>Inorganic Chemistry I</w:t>
            </w:r>
          </w:p>
        </w:tc>
        <w:tc>
          <w:tcPr>
            <w:tcW w:w="1605" w:type="dxa"/>
            <w:tcBorders>
              <w:top w:val="nil"/>
              <w:left w:val="nil"/>
              <w:bottom w:val="single" w:sz="4" w:space="0" w:color="auto"/>
              <w:right w:val="single" w:sz="4" w:space="0" w:color="auto"/>
            </w:tcBorders>
            <w:shd w:val="clear" w:color="auto" w:fill="auto"/>
            <w:noWrap/>
            <w:vAlign w:val="bottom"/>
            <w:hideMark/>
          </w:tcPr>
          <w:p w14:paraId="65E3E41C" w14:textId="4614F10A" w:rsidR="009A7314" w:rsidRPr="0079189D" w:rsidRDefault="009A7314" w:rsidP="009A7314">
            <w:pPr>
              <w:rPr>
                <w:rFonts w:cs="Calibri"/>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72B2EF5E" w14:textId="77777777" w:rsidR="009A7314" w:rsidRPr="0079189D" w:rsidRDefault="009A7314" w:rsidP="009A7314">
            <w:pPr>
              <w:rPr>
                <w:rFonts w:cs="Calibri"/>
                <w:color w:val="000000"/>
                <w:sz w:val="20"/>
                <w:szCs w:val="20"/>
              </w:rPr>
            </w:pPr>
            <w:r w:rsidRPr="0079189D">
              <w:rPr>
                <w:rFonts w:cs="Calibri"/>
                <w:color w:val="000000"/>
                <w:sz w:val="20"/>
                <w:szCs w:val="20"/>
              </w:rPr>
              <w:t>R</w:t>
            </w:r>
          </w:p>
        </w:tc>
        <w:tc>
          <w:tcPr>
            <w:tcW w:w="1263" w:type="dxa"/>
            <w:tcBorders>
              <w:top w:val="nil"/>
              <w:left w:val="nil"/>
              <w:bottom w:val="single" w:sz="4" w:space="0" w:color="auto"/>
              <w:right w:val="single" w:sz="4" w:space="0" w:color="auto"/>
            </w:tcBorders>
            <w:shd w:val="clear" w:color="auto" w:fill="auto"/>
            <w:noWrap/>
            <w:vAlign w:val="bottom"/>
            <w:hideMark/>
          </w:tcPr>
          <w:p w14:paraId="5595EA40" w14:textId="7EDA167B" w:rsidR="009A7314" w:rsidRPr="0079189D" w:rsidRDefault="009A7314" w:rsidP="009A7314">
            <w:pPr>
              <w:rPr>
                <w:rFonts w:cs="Calibri"/>
                <w:color w:val="000000"/>
                <w:sz w:val="20"/>
                <w:szCs w:val="20"/>
              </w:rPr>
            </w:pPr>
            <w:r w:rsidRPr="0079189D">
              <w:rPr>
                <w:rFonts w:cs="Calibri"/>
                <w:color w:val="000000"/>
                <w:sz w:val="20"/>
                <w:szCs w:val="20"/>
              </w:rPr>
              <w:t>R</w:t>
            </w:r>
          </w:p>
        </w:tc>
        <w:tc>
          <w:tcPr>
            <w:tcW w:w="1707" w:type="dxa"/>
            <w:tcBorders>
              <w:top w:val="nil"/>
              <w:left w:val="nil"/>
              <w:bottom w:val="single" w:sz="4" w:space="0" w:color="auto"/>
              <w:right w:val="single" w:sz="4" w:space="0" w:color="auto"/>
            </w:tcBorders>
            <w:shd w:val="clear" w:color="auto" w:fill="auto"/>
            <w:noWrap/>
            <w:vAlign w:val="bottom"/>
            <w:hideMark/>
          </w:tcPr>
          <w:p w14:paraId="734871E3" w14:textId="25A08FA1" w:rsidR="009A7314" w:rsidRPr="0079189D" w:rsidRDefault="009A7314" w:rsidP="009A7314">
            <w:pPr>
              <w:rPr>
                <w:rFonts w:cs="Calibri"/>
                <w:color w:val="000000"/>
                <w:sz w:val="20"/>
                <w:szCs w:val="20"/>
              </w:rPr>
            </w:pPr>
            <w:r w:rsidRPr="0079189D">
              <w:rPr>
                <w:rFonts w:cs="Calibri"/>
                <w:color w:val="000000"/>
                <w:sz w:val="20"/>
                <w:szCs w:val="20"/>
              </w:rPr>
              <w:t>R</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3D460D19" w14:textId="77777777" w:rsidR="009A7314" w:rsidRPr="0079189D" w:rsidRDefault="009A7314" w:rsidP="009A7314">
            <w:pPr>
              <w:rPr>
                <w:rFonts w:cs="Calibri"/>
                <w:color w:val="000000"/>
                <w:sz w:val="20"/>
                <w:szCs w:val="20"/>
              </w:rPr>
            </w:pPr>
            <w:r w:rsidRPr="0079189D">
              <w:rPr>
                <w:rFonts w:cs="Calibri"/>
                <w:color w:val="000000"/>
                <w:sz w:val="20"/>
                <w:szCs w:val="20"/>
              </w:rPr>
              <w:t> </w:t>
            </w:r>
          </w:p>
        </w:tc>
      </w:tr>
      <w:tr w:rsidR="009A7314" w:rsidRPr="0079189D" w14:paraId="6FA4419C"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BB72F8B" w14:textId="77777777" w:rsidR="009A7314" w:rsidRPr="0079189D" w:rsidRDefault="009A7314" w:rsidP="009A7314">
            <w:pPr>
              <w:rPr>
                <w:rFonts w:cs="Calibri"/>
                <w:color w:val="000000"/>
                <w:sz w:val="20"/>
                <w:szCs w:val="20"/>
              </w:rPr>
            </w:pPr>
            <w:r w:rsidRPr="0079189D">
              <w:rPr>
                <w:rFonts w:cs="Calibri"/>
                <w:color w:val="000000"/>
                <w:sz w:val="20"/>
                <w:szCs w:val="20"/>
              </w:rPr>
              <w:t xml:space="preserve">CHEM </w:t>
            </w:r>
          </w:p>
        </w:tc>
        <w:tc>
          <w:tcPr>
            <w:tcW w:w="1187" w:type="dxa"/>
            <w:tcBorders>
              <w:top w:val="single" w:sz="4" w:space="0" w:color="auto"/>
              <w:left w:val="nil"/>
              <w:bottom w:val="single" w:sz="4" w:space="0" w:color="auto"/>
              <w:right w:val="single" w:sz="4" w:space="0" w:color="auto"/>
            </w:tcBorders>
            <w:shd w:val="clear" w:color="000000" w:fill="C5D9F1"/>
            <w:noWrap/>
            <w:vAlign w:val="bottom"/>
            <w:hideMark/>
          </w:tcPr>
          <w:p w14:paraId="6DA7E35A" w14:textId="77777777" w:rsidR="009A7314" w:rsidRPr="0079189D" w:rsidRDefault="009A7314" w:rsidP="009A7314">
            <w:pPr>
              <w:jc w:val="right"/>
              <w:rPr>
                <w:rFonts w:cs="Calibri"/>
                <w:color w:val="000000"/>
                <w:sz w:val="20"/>
                <w:szCs w:val="20"/>
              </w:rPr>
            </w:pPr>
            <w:r w:rsidRPr="0079189D">
              <w:rPr>
                <w:rFonts w:cs="Calibri"/>
                <w:color w:val="000000"/>
                <w:sz w:val="20"/>
                <w:szCs w:val="20"/>
              </w:rPr>
              <w:t>330</w:t>
            </w:r>
          </w:p>
        </w:tc>
        <w:tc>
          <w:tcPr>
            <w:tcW w:w="3633" w:type="dxa"/>
            <w:tcBorders>
              <w:top w:val="single" w:sz="4" w:space="0" w:color="auto"/>
              <w:left w:val="nil"/>
              <w:bottom w:val="single" w:sz="4" w:space="0" w:color="auto"/>
              <w:right w:val="single" w:sz="4" w:space="0" w:color="auto"/>
            </w:tcBorders>
            <w:shd w:val="clear" w:color="000000" w:fill="C5D9F1"/>
            <w:noWrap/>
            <w:vAlign w:val="bottom"/>
            <w:hideMark/>
          </w:tcPr>
          <w:p w14:paraId="5CC9D746" w14:textId="77777777" w:rsidR="009A7314" w:rsidRPr="0079189D" w:rsidRDefault="009A7314" w:rsidP="009A7314">
            <w:pPr>
              <w:rPr>
                <w:rFonts w:cs="Calibri"/>
                <w:color w:val="000000"/>
                <w:sz w:val="20"/>
                <w:szCs w:val="20"/>
              </w:rPr>
            </w:pPr>
            <w:r w:rsidRPr="0079189D">
              <w:rPr>
                <w:rFonts w:cs="Calibri"/>
                <w:color w:val="000000"/>
                <w:sz w:val="20"/>
                <w:szCs w:val="20"/>
              </w:rPr>
              <w:t>Quantitative Analysis</w:t>
            </w:r>
          </w:p>
        </w:tc>
        <w:tc>
          <w:tcPr>
            <w:tcW w:w="1605" w:type="dxa"/>
            <w:tcBorders>
              <w:top w:val="nil"/>
              <w:left w:val="nil"/>
              <w:bottom w:val="single" w:sz="4" w:space="0" w:color="auto"/>
              <w:right w:val="single" w:sz="4" w:space="0" w:color="auto"/>
            </w:tcBorders>
            <w:shd w:val="clear" w:color="auto" w:fill="auto"/>
            <w:noWrap/>
            <w:vAlign w:val="bottom"/>
            <w:hideMark/>
          </w:tcPr>
          <w:p w14:paraId="465481B4" w14:textId="1CEACDCD" w:rsidR="009A7314" w:rsidRPr="0079189D" w:rsidRDefault="009A7314" w:rsidP="009A7314">
            <w:pPr>
              <w:rPr>
                <w:rFonts w:cs="Calibri"/>
                <w:color w:val="000000"/>
                <w:sz w:val="20"/>
                <w:szCs w:val="20"/>
              </w:rPr>
            </w:pPr>
            <w:r>
              <w:rPr>
                <w:rFonts w:cs="Calibri"/>
                <w:color w:val="000000"/>
                <w:sz w:val="20"/>
                <w:szCs w:val="20"/>
              </w:rPr>
              <w:t>R</w:t>
            </w:r>
            <w:r w:rsidRPr="0079189D">
              <w:rPr>
                <w:rFonts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300B819" w14:textId="77777777" w:rsidR="009A7314" w:rsidRPr="0079189D" w:rsidRDefault="009A7314" w:rsidP="009A7314">
            <w:pPr>
              <w:rPr>
                <w:rFonts w:cs="Calibri"/>
                <w:color w:val="000000"/>
                <w:sz w:val="20"/>
                <w:szCs w:val="20"/>
              </w:rPr>
            </w:pPr>
            <w:r w:rsidRPr="0079189D">
              <w:rPr>
                <w:rFonts w:cs="Calibri"/>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bottom"/>
            <w:hideMark/>
          </w:tcPr>
          <w:p w14:paraId="3DA36B87" w14:textId="34A761FB" w:rsidR="009A7314" w:rsidRPr="0079189D" w:rsidRDefault="009A7314" w:rsidP="009A7314">
            <w:pPr>
              <w:rPr>
                <w:rFonts w:cs="Calibri"/>
                <w:color w:val="000000"/>
                <w:sz w:val="20"/>
                <w:szCs w:val="20"/>
              </w:rPr>
            </w:pPr>
            <w:r w:rsidRPr="0079189D">
              <w:rPr>
                <w:rFonts w:cs="Calibri"/>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bottom"/>
            <w:hideMark/>
          </w:tcPr>
          <w:p w14:paraId="4160E8B8" w14:textId="41F888A8" w:rsidR="009A7314" w:rsidRPr="0079189D" w:rsidRDefault="009A7314" w:rsidP="009A7314">
            <w:pPr>
              <w:rPr>
                <w:rFonts w:cs="Calibri"/>
                <w:color w:val="000000"/>
                <w:sz w:val="20"/>
                <w:szCs w:val="20"/>
              </w:rPr>
            </w:pPr>
            <w:r w:rsidRPr="0079189D">
              <w:rPr>
                <w:rFonts w:cs="Calibri"/>
                <w:color w:val="000000"/>
                <w:sz w:val="20"/>
                <w:szCs w:val="20"/>
              </w:rPr>
              <w:t> </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3DCCAA0B" w14:textId="77777777" w:rsidR="009A7314" w:rsidRPr="0079189D" w:rsidRDefault="009A7314" w:rsidP="009A7314">
            <w:pPr>
              <w:rPr>
                <w:rFonts w:cs="Calibri"/>
                <w:color w:val="000000"/>
                <w:sz w:val="20"/>
                <w:szCs w:val="20"/>
              </w:rPr>
            </w:pPr>
            <w:r w:rsidRPr="0079189D">
              <w:rPr>
                <w:rFonts w:cs="Calibri"/>
                <w:color w:val="000000"/>
                <w:sz w:val="20"/>
                <w:szCs w:val="20"/>
              </w:rPr>
              <w:t>R, A</w:t>
            </w:r>
          </w:p>
        </w:tc>
      </w:tr>
      <w:tr w:rsidR="009A7314" w:rsidRPr="0079189D" w14:paraId="7297D1A9"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B75E0CE" w14:textId="77777777" w:rsidR="009A7314" w:rsidRPr="0079189D" w:rsidRDefault="009A7314" w:rsidP="009A7314">
            <w:pPr>
              <w:rPr>
                <w:rFonts w:cs="Calibri"/>
                <w:color w:val="000000"/>
                <w:sz w:val="20"/>
                <w:szCs w:val="20"/>
              </w:rPr>
            </w:pPr>
            <w:r w:rsidRPr="0079189D">
              <w:rPr>
                <w:rFonts w:cs="Calibri"/>
                <w:color w:val="000000"/>
                <w:sz w:val="20"/>
                <w:szCs w:val="20"/>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443DFE4D" w14:textId="77777777" w:rsidR="009A7314" w:rsidRPr="0079189D" w:rsidRDefault="009A7314" w:rsidP="009A7314">
            <w:pPr>
              <w:jc w:val="right"/>
              <w:rPr>
                <w:rFonts w:cs="Calibri"/>
                <w:color w:val="000000"/>
                <w:sz w:val="20"/>
                <w:szCs w:val="20"/>
              </w:rPr>
            </w:pPr>
            <w:r w:rsidRPr="0079189D">
              <w:rPr>
                <w:rFonts w:cs="Calibri"/>
                <w:color w:val="000000"/>
                <w:sz w:val="20"/>
                <w:szCs w:val="20"/>
              </w:rPr>
              <w:t>340</w:t>
            </w:r>
          </w:p>
        </w:tc>
        <w:tc>
          <w:tcPr>
            <w:tcW w:w="3633" w:type="dxa"/>
            <w:tcBorders>
              <w:top w:val="nil"/>
              <w:left w:val="nil"/>
              <w:bottom w:val="single" w:sz="4" w:space="0" w:color="auto"/>
              <w:right w:val="single" w:sz="4" w:space="0" w:color="auto"/>
            </w:tcBorders>
            <w:shd w:val="clear" w:color="000000" w:fill="C5D9F1"/>
            <w:noWrap/>
            <w:vAlign w:val="bottom"/>
            <w:hideMark/>
          </w:tcPr>
          <w:p w14:paraId="1951A40B" w14:textId="77777777" w:rsidR="009A7314" w:rsidRPr="0079189D" w:rsidRDefault="009A7314" w:rsidP="009A7314">
            <w:pPr>
              <w:rPr>
                <w:rFonts w:cs="Calibri"/>
                <w:color w:val="000000"/>
                <w:sz w:val="20"/>
                <w:szCs w:val="20"/>
              </w:rPr>
            </w:pPr>
            <w:r w:rsidRPr="0079189D">
              <w:rPr>
                <w:rFonts w:cs="Calibri"/>
                <w:color w:val="000000"/>
                <w:sz w:val="20"/>
                <w:szCs w:val="20"/>
              </w:rPr>
              <w:t>Organic Chemistry I</w:t>
            </w:r>
          </w:p>
        </w:tc>
        <w:tc>
          <w:tcPr>
            <w:tcW w:w="1605" w:type="dxa"/>
            <w:tcBorders>
              <w:top w:val="nil"/>
              <w:left w:val="nil"/>
              <w:bottom w:val="single" w:sz="4" w:space="0" w:color="auto"/>
              <w:right w:val="single" w:sz="4" w:space="0" w:color="auto"/>
            </w:tcBorders>
            <w:shd w:val="clear" w:color="auto" w:fill="auto"/>
            <w:noWrap/>
            <w:vAlign w:val="bottom"/>
            <w:hideMark/>
          </w:tcPr>
          <w:p w14:paraId="6C0F0C31" w14:textId="08B3198C" w:rsidR="009A7314" w:rsidRPr="0079189D" w:rsidRDefault="009A7314" w:rsidP="009A7314">
            <w:pPr>
              <w:rPr>
                <w:rFonts w:cs="Calibri"/>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1853979C" w14:textId="77777777" w:rsidR="009A7314" w:rsidRPr="0079189D" w:rsidRDefault="009A7314" w:rsidP="009A7314">
            <w:pPr>
              <w:rPr>
                <w:rFonts w:cs="Calibri"/>
                <w:color w:val="000000"/>
                <w:sz w:val="20"/>
                <w:szCs w:val="20"/>
              </w:rPr>
            </w:pPr>
            <w:r w:rsidRPr="0079189D">
              <w:rPr>
                <w:rFonts w:cs="Calibri"/>
                <w:color w:val="000000"/>
                <w:sz w:val="20"/>
                <w:szCs w:val="20"/>
              </w:rPr>
              <w:t>R</w:t>
            </w:r>
          </w:p>
        </w:tc>
        <w:tc>
          <w:tcPr>
            <w:tcW w:w="1263" w:type="dxa"/>
            <w:tcBorders>
              <w:top w:val="nil"/>
              <w:left w:val="nil"/>
              <w:bottom w:val="single" w:sz="4" w:space="0" w:color="auto"/>
              <w:right w:val="single" w:sz="4" w:space="0" w:color="auto"/>
            </w:tcBorders>
            <w:shd w:val="clear" w:color="auto" w:fill="auto"/>
            <w:noWrap/>
            <w:vAlign w:val="bottom"/>
            <w:hideMark/>
          </w:tcPr>
          <w:p w14:paraId="59EBED0C" w14:textId="5B426BA4" w:rsidR="009A7314" w:rsidRPr="0079189D" w:rsidRDefault="009A7314" w:rsidP="009A7314">
            <w:pPr>
              <w:rPr>
                <w:rFonts w:cs="Calibri"/>
                <w:color w:val="000000"/>
                <w:sz w:val="20"/>
                <w:szCs w:val="20"/>
              </w:rPr>
            </w:pPr>
            <w:r w:rsidRPr="0079189D">
              <w:rPr>
                <w:rFonts w:cs="Calibri"/>
                <w:color w:val="000000"/>
                <w:sz w:val="20"/>
                <w:szCs w:val="20"/>
              </w:rPr>
              <w:t>R</w:t>
            </w:r>
          </w:p>
        </w:tc>
        <w:tc>
          <w:tcPr>
            <w:tcW w:w="1707" w:type="dxa"/>
            <w:tcBorders>
              <w:top w:val="nil"/>
              <w:left w:val="nil"/>
              <w:bottom w:val="single" w:sz="4" w:space="0" w:color="auto"/>
              <w:right w:val="single" w:sz="4" w:space="0" w:color="auto"/>
            </w:tcBorders>
            <w:shd w:val="clear" w:color="auto" w:fill="auto"/>
            <w:noWrap/>
            <w:vAlign w:val="bottom"/>
            <w:hideMark/>
          </w:tcPr>
          <w:p w14:paraId="4AF1DA19" w14:textId="0F3006B2" w:rsidR="009A7314" w:rsidRPr="0079189D" w:rsidRDefault="009A7314" w:rsidP="009A7314">
            <w:pPr>
              <w:rPr>
                <w:rFonts w:cs="Calibri"/>
                <w:color w:val="000000"/>
                <w:sz w:val="20"/>
                <w:szCs w:val="20"/>
              </w:rPr>
            </w:pPr>
            <w:r w:rsidRPr="0079189D">
              <w:rPr>
                <w:rFonts w:cs="Calibri"/>
                <w:color w:val="000000"/>
                <w:sz w:val="20"/>
                <w:szCs w:val="20"/>
              </w:rPr>
              <w:t>R</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3B48CAC6" w14:textId="77777777" w:rsidR="009A7314" w:rsidRPr="0079189D" w:rsidRDefault="009A7314" w:rsidP="009A7314">
            <w:pPr>
              <w:rPr>
                <w:rFonts w:cs="Calibri"/>
                <w:color w:val="000000"/>
                <w:sz w:val="20"/>
                <w:szCs w:val="20"/>
              </w:rPr>
            </w:pPr>
            <w:r w:rsidRPr="0079189D">
              <w:rPr>
                <w:rFonts w:cs="Calibri"/>
                <w:color w:val="000000"/>
                <w:sz w:val="20"/>
                <w:szCs w:val="20"/>
              </w:rPr>
              <w:t>R</w:t>
            </w:r>
          </w:p>
        </w:tc>
      </w:tr>
      <w:tr w:rsidR="009A7314" w:rsidRPr="0079189D" w14:paraId="72E5848B"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5534864" w14:textId="77777777" w:rsidR="009A7314" w:rsidRPr="0079189D" w:rsidRDefault="009A7314" w:rsidP="009A7314">
            <w:pPr>
              <w:rPr>
                <w:rFonts w:cs="Calibri"/>
                <w:color w:val="000000"/>
                <w:sz w:val="20"/>
                <w:szCs w:val="20"/>
              </w:rPr>
            </w:pPr>
            <w:r w:rsidRPr="0079189D">
              <w:rPr>
                <w:rFonts w:cs="Calibri"/>
                <w:color w:val="000000"/>
                <w:sz w:val="20"/>
                <w:szCs w:val="20"/>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270CF1E1" w14:textId="77777777" w:rsidR="009A7314" w:rsidRPr="0079189D" w:rsidRDefault="009A7314" w:rsidP="009A7314">
            <w:pPr>
              <w:jc w:val="right"/>
              <w:rPr>
                <w:rFonts w:cs="Calibri"/>
                <w:color w:val="000000"/>
                <w:sz w:val="20"/>
                <w:szCs w:val="20"/>
              </w:rPr>
            </w:pPr>
            <w:r w:rsidRPr="0079189D">
              <w:rPr>
                <w:rFonts w:cs="Calibri"/>
                <w:color w:val="000000"/>
                <w:sz w:val="20"/>
                <w:szCs w:val="20"/>
              </w:rPr>
              <w:t>341</w:t>
            </w:r>
          </w:p>
        </w:tc>
        <w:tc>
          <w:tcPr>
            <w:tcW w:w="3633" w:type="dxa"/>
            <w:tcBorders>
              <w:top w:val="nil"/>
              <w:left w:val="nil"/>
              <w:bottom w:val="single" w:sz="4" w:space="0" w:color="auto"/>
              <w:right w:val="single" w:sz="4" w:space="0" w:color="auto"/>
            </w:tcBorders>
            <w:shd w:val="clear" w:color="000000" w:fill="C5D9F1"/>
            <w:noWrap/>
            <w:vAlign w:val="bottom"/>
            <w:hideMark/>
          </w:tcPr>
          <w:p w14:paraId="36A81E81" w14:textId="77777777" w:rsidR="009A7314" w:rsidRPr="0079189D" w:rsidRDefault="009A7314" w:rsidP="009A7314">
            <w:pPr>
              <w:rPr>
                <w:rFonts w:cs="Calibri"/>
                <w:color w:val="000000"/>
                <w:sz w:val="20"/>
                <w:szCs w:val="20"/>
              </w:rPr>
            </w:pPr>
            <w:r w:rsidRPr="0079189D">
              <w:rPr>
                <w:rFonts w:cs="Calibri"/>
                <w:color w:val="000000"/>
                <w:sz w:val="20"/>
                <w:szCs w:val="20"/>
              </w:rPr>
              <w:t>Organic Chemistry Laboratory I</w:t>
            </w:r>
          </w:p>
        </w:tc>
        <w:tc>
          <w:tcPr>
            <w:tcW w:w="1605" w:type="dxa"/>
            <w:tcBorders>
              <w:top w:val="nil"/>
              <w:left w:val="nil"/>
              <w:bottom w:val="single" w:sz="4" w:space="0" w:color="auto"/>
              <w:right w:val="single" w:sz="4" w:space="0" w:color="auto"/>
            </w:tcBorders>
            <w:shd w:val="clear" w:color="auto" w:fill="auto"/>
            <w:noWrap/>
            <w:vAlign w:val="bottom"/>
            <w:hideMark/>
          </w:tcPr>
          <w:p w14:paraId="6AA70591" w14:textId="40FB7F5D" w:rsidR="009A7314" w:rsidRPr="0079189D" w:rsidRDefault="009A7314" w:rsidP="009A7314">
            <w:pPr>
              <w:rPr>
                <w:rFonts w:cs="Calibri"/>
                <w:color w:val="000000"/>
                <w:sz w:val="20"/>
                <w:szCs w:val="20"/>
              </w:rPr>
            </w:pPr>
            <w:r>
              <w:rPr>
                <w:rFonts w:cs="Calibri"/>
                <w:color w:val="000000"/>
                <w:sz w:val="20"/>
                <w:szCs w:val="20"/>
              </w:rPr>
              <w:t>R</w:t>
            </w:r>
          </w:p>
        </w:tc>
        <w:tc>
          <w:tcPr>
            <w:tcW w:w="1620" w:type="dxa"/>
            <w:tcBorders>
              <w:top w:val="nil"/>
              <w:left w:val="nil"/>
              <w:bottom w:val="single" w:sz="4" w:space="0" w:color="auto"/>
              <w:right w:val="single" w:sz="4" w:space="0" w:color="auto"/>
            </w:tcBorders>
            <w:shd w:val="clear" w:color="auto" w:fill="auto"/>
            <w:noWrap/>
            <w:vAlign w:val="bottom"/>
            <w:hideMark/>
          </w:tcPr>
          <w:p w14:paraId="248D6930" w14:textId="64A3F8E7" w:rsidR="009A7314" w:rsidRPr="0079189D" w:rsidRDefault="009A7314" w:rsidP="009A7314">
            <w:pPr>
              <w:rPr>
                <w:rFonts w:cs="Calibri"/>
                <w:color w:val="000000"/>
                <w:sz w:val="20"/>
                <w:szCs w:val="20"/>
              </w:rPr>
            </w:pPr>
            <w:r>
              <w:rPr>
                <w:rFonts w:cs="Calibri"/>
                <w:color w:val="000000"/>
                <w:sz w:val="20"/>
                <w:szCs w:val="20"/>
              </w:rPr>
              <w:t>R</w:t>
            </w:r>
            <w:r w:rsidRPr="0079189D">
              <w:rPr>
                <w:rFonts w:cs="Calibri"/>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bottom"/>
            <w:hideMark/>
          </w:tcPr>
          <w:p w14:paraId="60092449" w14:textId="2D273CB7" w:rsidR="009A7314" w:rsidRPr="0079189D" w:rsidRDefault="009A7314" w:rsidP="009A7314">
            <w:pPr>
              <w:rPr>
                <w:rFonts w:cs="Calibri"/>
                <w:color w:val="000000"/>
                <w:sz w:val="20"/>
                <w:szCs w:val="20"/>
              </w:rPr>
            </w:pPr>
            <w:r w:rsidRPr="0079189D">
              <w:rPr>
                <w:rFonts w:cs="Calibri"/>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bottom"/>
            <w:hideMark/>
          </w:tcPr>
          <w:p w14:paraId="59C1FA28" w14:textId="204FFB73" w:rsidR="009A7314" w:rsidRPr="0079189D" w:rsidRDefault="009A7314" w:rsidP="009A7314">
            <w:pPr>
              <w:rPr>
                <w:rFonts w:cs="Calibri"/>
                <w:color w:val="000000"/>
                <w:sz w:val="20"/>
                <w:szCs w:val="20"/>
              </w:rPr>
            </w:pPr>
            <w:r w:rsidRPr="0079189D">
              <w:rPr>
                <w:rFonts w:cs="Calibri"/>
                <w:color w:val="000000"/>
                <w:sz w:val="20"/>
                <w:szCs w:val="20"/>
              </w:rPr>
              <w:t> </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01A6B11E" w14:textId="77777777" w:rsidR="009A7314" w:rsidRPr="0079189D" w:rsidRDefault="009A7314" w:rsidP="009A7314">
            <w:pPr>
              <w:rPr>
                <w:rFonts w:cs="Calibri"/>
                <w:color w:val="000000"/>
                <w:sz w:val="20"/>
                <w:szCs w:val="20"/>
              </w:rPr>
            </w:pPr>
            <w:r w:rsidRPr="0079189D">
              <w:rPr>
                <w:rFonts w:cs="Calibri"/>
                <w:color w:val="000000"/>
                <w:sz w:val="20"/>
                <w:szCs w:val="20"/>
              </w:rPr>
              <w:t> </w:t>
            </w:r>
          </w:p>
        </w:tc>
      </w:tr>
      <w:tr w:rsidR="009A7314" w:rsidRPr="0079189D" w14:paraId="1042F6D8"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A1AAE9F" w14:textId="77777777" w:rsidR="009A7314" w:rsidRPr="0079189D" w:rsidRDefault="009A7314" w:rsidP="009A7314">
            <w:pPr>
              <w:rPr>
                <w:rFonts w:cs="Calibri"/>
                <w:color w:val="000000"/>
                <w:sz w:val="20"/>
                <w:szCs w:val="20"/>
              </w:rPr>
            </w:pPr>
            <w:r w:rsidRPr="0079189D">
              <w:rPr>
                <w:rFonts w:cs="Calibri"/>
                <w:color w:val="000000"/>
                <w:sz w:val="20"/>
                <w:szCs w:val="20"/>
              </w:rPr>
              <w:t xml:space="preserve">CHEM </w:t>
            </w:r>
          </w:p>
        </w:tc>
        <w:tc>
          <w:tcPr>
            <w:tcW w:w="1187" w:type="dxa"/>
            <w:tcBorders>
              <w:top w:val="nil"/>
              <w:left w:val="nil"/>
              <w:bottom w:val="single" w:sz="4" w:space="0" w:color="auto"/>
              <w:right w:val="single" w:sz="4" w:space="0" w:color="auto"/>
            </w:tcBorders>
            <w:shd w:val="clear" w:color="000000" w:fill="C5D9F1"/>
            <w:noWrap/>
            <w:vAlign w:val="bottom"/>
            <w:hideMark/>
          </w:tcPr>
          <w:p w14:paraId="1CAA0552" w14:textId="77777777" w:rsidR="009A7314" w:rsidRPr="0079189D" w:rsidRDefault="009A7314" w:rsidP="009A7314">
            <w:pPr>
              <w:jc w:val="right"/>
              <w:rPr>
                <w:rFonts w:cs="Calibri"/>
                <w:color w:val="000000"/>
                <w:sz w:val="20"/>
                <w:szCs w:val="20"/>
              </w:rPr>
            </w:pPr>
            <w:r w:rsidRPr="0079189D">
              <w:rPr>
                <w:rFonts w:cs="Calibri"/>
                <w:color w:val="000000"/>
                <w:sz w:val="20"/>
                <w:szCs w:val="20"/>
              </w:rPr>
              <w:t>342</w:t>
            </w:r>
          </w:p>
        </w:tc>
        <w:tc>
          <w:tcPr>
            <w:tcW w:w="3633" w:type="dxa"/>
            <w:tcBorders>
              <w:top w:val="nil"/>
              <w:left w:val="nil"/>
              <w:bottom w:val="single" w:sz="4" w:space="0" w:color="auto"/>
              <w:right w:val="single" w:sz="4" w:space="0" w:color="auto"/>
            </w:tcBorders>
            <w:shd w:val="clear" w:color="000000" w:fill="C5D9F1"/>
            <w:noWrap/>
            <w:vAlign w:val="bottom"/>
            <w:hideMark/>
          </w:tcPr>
          <w:p w14:paraId="419AE26C" w14:textId="77777777" w:rsidR="009A7314" w:rsidRPr="0079189D" w:rsidRDefault="009A7314" w:rsidP="009A7314">
            <w:pPr>
              <w:rPr>
                <w:rFonts w:cs="Calibri"/>
                <w:color w:val="000000"/>
                <w:sz w:val="20"/>
                <w:szCs w:val="20"/>
              </w:rPr>
            </w:pPr>
            <w:r w:rsidRPr="0079189D">
              <w:rPr>
                <w:rFonts w:cs="Calibri"/>
                <w:color w:val="000000"/>
                <w:sz w:val="20"/>
                <w:szCs w:val="20"/>
              </w:rPr>
              <w:t>Organic Chemistry II</w:t>
            </w:r>
          </w:p>
        </w:tc>
        <w:tc>
          <w:tcPr>
            <w:tcW w:w="1605" w:type="dxa"/>
            <w:tcBorders>
              <w:top w:val="nil"/>
              <w:left w:val="nil"/>
              <w:bottom w:val="single" w:sz="4" w:space="0" w:color="auto"/>
              <w:right w:val="single" w:sz="4" w:space="0" w:color="auto"/>
            </w:tcBorders>
            <w:shd w:val="clear" w:color="auto" w:fill="auto"/>
            <w:noWrap/>
            <w:vAlign w:val="bottom"/>
            <w:hideMark/>
          </w:tcPr>
          <w:p w14:paraId="6DED1595" w14:textId="4DF6FF8C" w:rsidR="009A7314" w:rsidRPr="0079189D" w:rsidRDefault="009A7314" w:rsidP="009A7314">
            <w:pPr>
              <w:rPr>
                <w:rFonts w:cs="Calibri"/>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3B61F8DA" w14:textId="71CD0A40" w:rsidR="009A7314" w:rsidRPr="0079189D" w:rsidRDefault="009A7314" w:rsidP="009A7314">
            <w:pPr>
              <w:rPr>
                <w:rFonts w:cs="Calibri"/>
                <w:color w:val="000000"/>
                <w:sz w:val="20"/>
                <w:szCs w:val="20"/>
              </w:rPr>
            </w:pPr>
            <w:r w:rsidRPr="0079189D">
              <w:rPr>
                <w:rFonts w:cs="Calibri"/>
                <w:color w:val="000000"/>
                <w:sz w:val="20"/>
                <w:szCs w:val="20"/>
              </w:rPr>
              <w:t>R</w:t>
            </w:r>
            <w:r>
              <w:rPr>
                <w:rFonts w:cs="Calibri"/>
                <w:color w:val="000000"/>
                <w:sz w:val="20"/>
                <w:szCs w:val="20"/>
              </w:rPr>
              <w:t>,A</w:t>
            </w:r>
          </w:p>
        </w:tc>
        <w:tc>
          <w:tcPr>
            <w:tcW w:w="1263" w:type="dxa"/>
            <w:tcBorders>
              <w:top w:val="nil"/>
              <w:left w:val="nil"/>
              <w:bottom w:val="single" w:sz="4" w:space="0" w:color="auto"/>
              <w:right w:val="single" w:sz="4" w:space="0" w:color="auto"/>
            </w:tcBorders>
            <w:shd w:val="clear" w:color="auto" w:fill="auto"/>
            <w:noWrap/>
            <w:vAlign w:val="bottom"/>
            <w:hideMark/>
          </w:tcPr>
          <w:p w14:paraId="3894A9A0" w14:textId="17FB64BC" w:rsidR="009A7314" w:rsidRPr="0079189D" w:rsidRDefault="009A7314" w:rsidP="009A7314">
            <w:pPr>
              <w:rPr>
                <w:rFonts w:cs="Calibri"/>
                <w:color w:val="000000"/>
                <w:sz w:val="20"/>
                <w:szCs w:val="20"/>
              </w:rPr>
            </w:pPr>
            <w:r w:rsidRPr="0079189D">
              <w:rPr>
                <w:rFonts w:cs="Calibri"/>
                <w:color w:val="000000"/>
                <w:sz w:val="20"/>
                <w:szCs w:val="20"/>
              </w:rPr>
              <w:t>R,A</w:t>
            </w:r>
          </w:p>
        </w:tc>
        <w:tc>
          <w:tcPr>
            <w:tcW w:w="1707" w:type="dxa"/>
            <w:tcBorders>
              <w:top w:val="nil"/>
              <w:left w:val="nil"/>
              <w:bottom w:val="single" w:sz="4" w:space="0" w:color="auto"/>
              <w:right w:val="single" w:sz="4" w:space="0" w:color="auto"/>
            </w:tcBorders>
            <w:shd w:val="clear" w:color="auto" w:fill="auto"/>
            <w:noWrap/>
            <w:vAlign w:val="bottom"/>
            <w:hideMark/>
          </w:tcPr>
          <w:p w14:paraId="3A3C1E37" w14:textId="14B1B4D4" w:rsidR="009A7314" w:rsidRPr="0079189D" w:rsidRDefault="009A7314" w:rsidP="009A7314">
            <w:pPr>
              <w:rPr>
                <w:rFonts w:cs="Calibri"/>
                <w:color w:val="000000"/>
                <w:sz w:val="20"/>
                <w:szCs w:val="20"/>
              </w:rPr>
            </w:pPr>
            <w:r w:rsidRPr="0079189D">
              <w:rPr>
                <w:rFonts w:cs="Calibri"/>
                <w:color w:val="000000"/>
                <w:sz w:val="20"/>
                <w:szCs w:val="20"/>
              </w:rPr>
              <w:t>R</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2F5FFB93" w14:textId="77777777" w:rsidR="009A7314" w:rsidRPr="0079189D" w:rsidRDefault="009A7314" w:rsidP="009A7314">
            <w:pPr>
              <w:rPr>
                <w:rFonts w:cs="Calibri"/>
                <w:color w:val="000000"/>
                <w:sz w:val="20"/>
                <w:szCs w:val="20"/>
              </w:rPr>
            </w:pPr>
            <w:r w:rsidRPr="0079189D">
              <w:rPr>
                <w:rFonts w:cs="Calibri"/>
                <w:color w:val="000000"/>
                <w:sz w:val="20"/>
                <w:szCs w:val="20"/>
              </w:rPr>
              <w:t>R</w:t>
            </w:r>
          </w:p>
        </w:tc>
      </w:tr>
      <w:tr w:rsidR="009A7314" w:rsidRPr="0079189D" w14:paraId="039450C4"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4047809" w14:textId="77777777" w:rsidR="009A7314" w:rsidRPr="0079189D" w:rsidRDefault="009A7314" w:rsidP="009A7314">
            <w:pPr>
              <w:rPr>
                <w:rFonts w:cs="Calibri"/>
                <w:color w:val="000000"/>
                <w:sz w:val="20"/>
                <w:szCs w:val="20"/>
              </w:rPr>
            </w:pPr>
            <w:r w:rsidRPr="0079189D">
              <w:rPr>
                <w:rFonts w:cs="Calibri"/>
                <w:color w:val="000000"/>
                <w:sz w:val="20"/>
                <w:szCs w:val="20"/>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6A7DDA9E" w14:textId="77777777" w:rsidR="009A7314" w:rsidRPr="0079189D" w:rsidRDefault="009A7314" w:rsidP="009A7314">
            <w:pPr>
              <w:jc w:val="right"/>
              <w:rPr>
                <w:rFonts w:cs="Calibri"/>
                <w:color w:val="000000"/>
                <w:sz w:val="20"/>
                <w:szCs w:val="20"/>
              </w:rPr>
            </w:pPr>
            <w:r w:rsidRPr="0079189D">
              <w:rPr>
                <w:rFonts w:cs="Calibri"/>
                <w:color w:val="000000"/>
                <w:sz w:val="20"/>
                <w:szCs w:val="20"/>
              </w:rPr>
              <w:t>343</w:t>
            </w:r>
          </w:p>
        </w:tc>
        <w:tc>
          <w:tcPr>
            <w:tcW w:w="3633" w:type="dxa"/>
            <w:tcBorders>
              <w:top w:val="nil"/>
              <w:left w:val="nil"/>
              <w:bottom w:val="single" w:sz="4" w:space="0" w:color="auto"/>
              <w:right w:val="single" w:sz="4" w:space="0" w:color="auto"/>
            </w:tcBorders>
            <w:shd w:val="clear" w:color="000000" w:fill="C5D9F1"/>
            <w:noWrap/>
            <w:vAlign w:val="bottom"/>
            <w:hideMark/>
          </w:tcPr>
          <w:p w14:paraId="7938C838" w14:textId="77777777" w:rsidR="009A7314" w:rsidRPr="0079189D" w:rsidRDefault="009A7314" w:rsidP="009A7314">
            <w:pPr>
              <w:rPr>
                <w:rFonts w:cs="Calibri"/>
                <w:color w:val="000000"/>
                <w:sz w:val="20"/>
                <w:szCs w:val="20"/>
              </w:rPr>
            </w:pPr>
            <w:r w:rsidRPr="0079189D">
              <w:rPr>
                <w:rFonts w:cs="Calibri"/>
                <w:color w:val="000000"/>
                <w:sz w:val="20"/>
                <w:szCs w:val="20"/>
              </w:rPr>
              <w:t>Organic Chemistry Laboratory II</w:t>
            </w:r>
          </w:p>
        </w:tc>
        <w:tc>
          <w:tcPr>
            <w:tcW w:w="1605" w:type="dxa"/>
            <w:tcBorders>
              <w:top w:val="nil"/>
              <w:left w:val="nil"/>
              <w:bottom w:val="single" w:sz="4" w:space="0" w:color="auto"/>
              <w:right w:val="single" w:sz="4" w:space="0" w:color="auto"/>
            </w:tcBorders>
            <w:shd w:val="clear" w:color="auto" w:fill="auto"/>
            <w:noWrap/>
            <w:vAlign w:val="bottom"/>
            <w:hideMark/>
          </w:tcPr>
          <w:p w14:paraId="126610F8" w14:textId="4EA6A7BD" w:rsidR="009A7314" w:rsidRPr="0079189D" w:rsidRDefault="009A7314" w:rsidP="009A7314">
            <w:pPr>
              <w:rPr>
                <w:rFonts w:cs="Calibri"/>
                <w:color w:val="000000"/>
                <w:sz w:val="20"/>
                <w:szCs w:val="20"/>
              </w:rPr>
            </w:pPr>
            <w:r>
              <w:rPr>
                <w:rFonts w:cs="Calibri"/>
                <w:color w:val="000000"/>
                <w:sz w:val="20"/>
                <w:szCs w:val="20"/>
              </w:rPr>
              <w:t>R</w:t>
            </w:r>
            <w:r w:rsidRPr="0079189D">
              <w:rPr>
                <w:rFonts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A5C10C" w14:textId="033C7CF3" w:rsidR="009A7314" w:rsidRPr="0079189D" w:rsidRDefault="009A7314" w:rsidP="009A7314">
            <w:pPr>
              <w:rPr>
                <w:rFonts w:cs="Calibri"/>
                <w:color w:val="000000"/>
                <w:sz w:val="20"/>
                <w:szCs w:val="20"/>
              </w:rPr>
            </w:pPr>
            <w:r>
              <w:rPr>
                <w:rFonts w:cs="Calibri"/>
                <w:color w:val="000000"/>
                <w:sz w:val="20"/>
                <w:szCs w:val="20"/>
              </w:rPr>
              <w:t>R</w:t>
            </w:r>
          </w:p>
        </w:tc>
        <w:tc>
          <w:tcPr>
            <w:tcW w:w="1263" w:type="dxa"/>
            <w:tcBorders>
              <w:top w:val="nil"/>
              <w:left w:val="nil"/>
              <w:bottom w:val="single" w:sz="4" w:space="0" w:color="auto"/>
              <w:right w:val="single" w:sz="4" w:space="0" w:color="auto"/>
            </w:tcBorders>
            <w:shd w:val="clear" w:color="auto" w:fill="auto"/>
            <w:noWrap/>
            <w:vAlign w:val="bottom"/>
            <w:hideMark/>
          </w:tcPr>
          <w:p w14:paraId="21EBEA17" w14:textId="50D52734" w:rsidR="009A7314" w:rsidRPr="0079189D" w:rsidRDefault="009A7314" w:rsidP="009A7314">
            <w:pPr>
              <w:rPr>
                <w:rFonts w:cs="Calibri"/>
                <w:color w:val="000000"/>
                <w:sz w:val="20"/>
                <w:szCs w:val="20"/>
              </w:rPr>
            </w:pPr>
            <w:r w:rsidRPr="0079189D">
              <w:rPr>
                <w:rFonts w:cs="Calibri"/>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bottom"/>
            <w:hideMark/>
          </w:tcPr>
          <w:p w14:paraId="72802A3A" w14:textId="72A5395B" w:rsidR="009A7314" w:rsidRPr="0079189D" w:rsidRDefault="009A7314" w:rsidP="009A7314">
            <w:pPr>
              <w:rPr>
                <w:rFonts w:cs="Calibri"/>
                <w:color w:val="000000"/>
                <w:sz w:val="20"/>
                <w:szCs w:val="20"/>
              </w:rPr>
            </w:pPr>
            <w:r w:rsidRPr="0079189D">
              <w:rPr>
                <w:rFonts w:cs="Calibri"/>
                <w:color w:val="000000"/>
                <w:sz w:val="20"/>
                <w:szCs w:val="20"/>
              </w:rPr>
              <w:t> </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39E0E3EA" w14:textId="77777777" w:rsidR="009A7314" w:rsidRPr="0079189D" w:rsidRDefault="009A7314" w:rsidP="009A7314">
            <w:pPr>
              <w:rPr>
                <w:rFonts w:cs="Calibri"/>
                <w:color w:val="000000"/>
                <w:sz w:val="20"/>
                <w:szCs w:val="20"/>
              </w:rPr>
            </w:pPr>
            <w:r w:rsidRPr="0079189D">
              <w:rPr>
                <w:rFonts w:cs="Calibri"/>
                <w:color w:val="000000"/>
                <w:sz w:val="20"/>
                <w:szCs w:val="20"/>
              </w:rPr>
              <w:t> </w:t>
            </w:r>
          </w:p>
        </w:tc>
      </w:tr>
      <w:tr w:rsidR="009A7314" w:rsidRPr="0079189D" w14:paraId="7B109764"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BEB30FD" w14:textId="77777777" w:rsidR="009A7314" w:rsidRPr="0079189D" w:rsidRDefault="009A7314" w:rsidP="009A7314">
            <w:pPr>
              <w:rPr>
                <w:rFonts w:cs="Calibri"/>
                <w:color w:val="000000"/>
                <w:sz w:val="20"/>
                <w:szCs w:val="20"/>
              </w:rPr>
            </w:pPr>
            <w:r w:rsidRPr="0079189D">
              <w:rPr>
                <w:rFonts w:cs="Calibri"/>
                <w:color w:val="000000"/>
                <w:sz w:val="20"/>
                <w:szCs w:val="20"/>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38C3462F" w14:textId="77777777" w:rsidR="009A7314" w:rsidRPr="0079189D" w:rsidRDefault="009A7314" w:rsidP="009A7314">
            <w:pPr>
              <w:jc w:val="right"/>
              <w:rPr>
                <w:rFonts w:cs="Calibri"/>
                <w:color w:val="000000"/>
                <w:sz w:val="20"/>
                <w:szCs w:val="20"/>
              </w:rPr>
            </w:pPr>
            <w:r w:rsidRPr="0079189D">
              <w:rPr>
                <w:rFonts w:cs="Calibri"/>
                <w:color w:val="000000"/>
                <w:sz w:val="20"/>
                <w:szCs w:val="20"/>
              </w:rPr>
              <w:t>398</w:t>
            </w:r>
          </w:p>
        </w:tc>
        <w:tc>
          <w:tcPr>
            <w:tcW w:w="3633" w:type="dxa"/>
            <w:tcBorders>
              <w:top w:val="nil"/>
              <w:left w:val="nil"/>
              <w:bottom w:val="single" w:sz="4" w:space="0" w:color="auto"/>
              <w:right w:val="single" w:sz="4" w:space="0" w:color="auto"/>
            </w:tcBorders>
            <w:shd w:val="clear" w:color="000000" w:fill="C5D9F1"/>
            <w:noWrap/>
            <w:vAlign w:val="bottom"/>
            <w:hideMark/>
          </w:tcPr>
          <w:p w14:paraId="36683EAF" w14:textId="77777777" w:rsidR="009A7314" w:rsidRPr="0079189D" w:rsidRDefault="009A7314" w:rsidP="009A7314">
            <w:pPr>
              <w:rPr>
                <w:rFonts w:cs="Calibri"/>
                <w:color w:val="000000"/>
                <w:sz w:val="20"/>
                <w:szCs w:val="20"/>
              </w:rPr>
            </w:pPr>
            <w:r w:rsidRPr="0079189D">
              <w:rPr>
                <w:rFonts w:cs="Calibri"/>
                <w:color w:val="000000"/>
                <w:sz w:val="20"/>
                <w:szCs w:val="20"/>
              </w:rPr>
              <w:t>Undergraduate Seminar</w:t>
            </w:r>
          </w:p>
        </w:tc>
        <w:tc>
          <w:tcPr>
            <w:tcW w:w="1605" w:type="dxa"/>
            <w:tcBorders>
              <w:top w:val="nil"/>
              <w:left w:val="nil"/>
              <w:bottom w:val="single" w:sz="4" w:space="0" w:color="auto"/>
              <w:right w:val="single" w:sz="4" w:space="0" w:color="auto"/>
            </w:tcBorders>
            <w:shd w:val="clear" w:color="auto" w:fill="auto"/>
            <w:noWrap/>
            <w:vAlign w:val="bottom"/>
            <w:hideMark/>
          </w:tcPr>
          <w:p w14:paraId="58398F99" w14:textId="77777777" w:rsidR="009A7314" w:rsidRPr="0079189D" w:rsidRDefault="009A7314" w:rsidP="009A7314">
            <w:pPr>
              <w:rPr>
                <w:rFonts w:cs="Calibri"/>
                <w:color w:val="000000"/>
                <w:sz w:val="20"/>
                <w:szCs w:val="20"/>
              </w:rPr>
            </w:pPr>
            <w:r w:rsidRPr="0079189D">
              <w:rPr>
                <w:rFonts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346BA1F" w14:textId="77777777" w:rsidR="009A7314" w:rsidRPr="0079189D" w:rsidRDefault="009A7314" w:rsidP="009A7314">
            <w:pPr>
              <w:rPr>
                <w:rFonts w:cs="Calibri"/>
                <w:color w:val="000000"/>
                <w:sz w:val="20"/>
                <w:szCs w:val="20"/>
              </w:rPr>
            </w:pPr>
            <w:r w:rsidRPr="0079189D">
              <w:rPr>
                <w:rFonts w:cs="Calibri"/>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bottom"/>
            <w:hideMark/>
          </w:tcPr>
          <w:p w14:paraId="3B5F136D" w14:textId="6D603889" w:rsidR="009A7314" w:rsidRPr="0079189D" w:rsidRDefault="009A7314" w:rsidP="009A7314">
            <w:pPr>
              <w:rPr>
                <w:rFonts w:cs="Calibri"/>
                <w:color w:val="000000"/>
                <w:sz w:val="20"/>
                <w:szCs w:val="20"/>
              </w:rPr>
            </w:pPr>
            <w:r w:rsidRPr="0079189D">
              <w:rPr>
                <w:rFonts w:cs="Calibri"/>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bottom"/>
            <w:hideMark/>
          </w:tcPr>
          <w:p w14:paraId="4979001C" w14:textId="20DB55F7" w:rsidR="009A7314" w:rsidRPr="0079189D" w:rsidRDefault="009A7314" w:rsidP="009A7314">
            <w:pPr>
              <w:rPr>
                <w:rFonts w:cs="Calibri"/>
                <w:color w:val="000000"/>
                <w:sz w:val="20"/>
                <w:szCs w:val="20"/>
              </w:rPr>
            </w:pPr>
            <w:r w:rsidRPr="0079189D">
              <w:rPr>
                <w:rFonts w:cs="Calibri"/>
                <w:color w:val="000000"/>
                <w:sz w:val="20"/>
                <w:szCs w:val="20"/>
              </w:rPr>
              <w:t> </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4205FEE6" w14:textId="77777777" w:rsidR="009A7314" w:rsidRPr="0079189D" w:rsidRDefault="009A7314" w:rsidP="009A7314">
            <w:pPr>
              <w:rPr>
                <w:rFonts w:cs="Calibri"/>
                <w:color w:val="000000"/>
                <w:sz w:val="20"/>
                <w:szCs w:val="20"/>
              </w:rPr>
            </w:pPr>
            <w:r w:rsidRPr="0079189D">
              <w:rPr>
                <w:rFonts w:cs="Calibri"/>
                <w:color w:val="000000"/>
                <w:sz w:val="20"/>
                <w:szCs w:val="20"/>
              </w:rPr>
              <w:t> </w:t>
            </w:r>
          </w:p>
        </w:tc>
      </w:tr>
      <w:tr w:rsidR="009A7314" w:rsidRPr="0079189D" w14:paraId="3F5292D7"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68CCF5D" w14:textId="77777777" w:rsidR="009A7314" w:rsidRPr="0079189D" w:rsidRDefault="009A7314" w:rsidP="009A7314">
            <w:pPr>
              <w:rPr>
                <w:rFonts w:cs="Calibri"/>
                <w:color w:val="000000"/>
                <w:sz w:val="20"/>
                <w:szCs w:val="20"/>
              </w:rPr>
            </w:pPr>
            <w:r w:rsidRPr="0079189D">
              <w:rPr>
                <w:rFonts w:cs="Calibri"/>
                <w:color w:val="000000"/>
                <w:sz w:val="20"/>
                <w:szCs w:val="20"/>
              </w:rPr>
              <w:t xml:space="preserve">CHEM </w:t>
            </w:r>
          </w:p>
        </w:tc>
        <w:tc>
          <w:tcPr>
            <w:tcW w:w="1187" w:type="dxa"/>
            <w:tcBorders>
              <w:top w:val="nil"/>
              <w:left w:val="nil"/>
              <w:bottom w:val="single" w:sz="4" w:space="0" w:color="auto"/>
              <w:right w:val="single" w:sz="4" w:space="0" w:color="auto"/>
            </w:tcBorders>
            <w:shd w:val="clear" w:color="000000" w:fill="C5D9F1"/>
            <w:noWrap/>
            <w:vAlign w:val="bottom"/>
            <w:hideMark/>
          </w:tcPr>
          <w:p w14:paraId="22FBFC54" w14:textId="77777777" w:rsidR="009A7314" w:rsidRPr="0079189D" w:rsidRDefault="009A7314" w:rsidP="009A7314">
            <w:pPr>
              <w:jc w:val="right"/>
              <w:rPr>
                <w:rFonts w:cs="Calibri"/>
                <w:color w:val="000000"/>
                <w:sz w:val="20"/>
                <w:szCs w:val="20"/>
              </w:rPr>
            </w:pPr>
            <w:r w:rsidRPr="0079189D">
              <w:rPr>
                <w:rFonts w:cs="Calibri"/>
                <w:color w:val="000000"/>
                <w:sz w:val="20"/>
                <w:szCs w:val="20"/>
              </w:rPr>
              <w:t>446</w:t>
            </w:r>
          </w:p>
        </w:tc>
        <w:tc>
          <w:tcPr>
            <w:tcW w:w="3633" w:type="dxa"/>
            <w:tcBorders>
              <w:top w:val="nil"/>
              <w:left w:val="nil"/>
              <w:bottom w:val="single" w:sz="4" w:space="0" w:color="auto"/>
              <w:right w:val="single" w:sz="4" w:space="0" w:color="auto"/>
            </w:tcBorders>
            <w:shd w:val="clear" w:color="000000" w:fill="C5D9F1"/>
            <w:noWrap/>
            <w:vAlign w:val="bottom"/>
            <w:hideMark/>
          </w:tcPr>
          <w:p w14:paraId="380BD851" w14:textId="77777777" w:rsidR="009A7314" w:rsidRPr="0079189D" w:rsidRDefault="009A7314" w:rsidP="009A7314">
            <w:pPr>
              <w:rPr>
                <w:rFonts w:cs="Calibri"/>
                <w:color w:val="000000"/>
                <w:sz w:val="20"/>
                <w:szCs w:val="20"/>
              </w:rPr>
            </w:pPr>
            <w:r w:rsidRPr="0079189D">
              <w:rPr>
                <w:rFonts w:cs="Calibri"/>
                <w:color w:val="000000"/>
                <w:sz w:val="20"/>
                <w:szCs w:val="20"/>
              </w:rPr>
              <w:t>Biochemistry I</w:t>
            </w:r>
          </w:p>
        </w:tc>
        <w:tc>
          <w:tcPr>
            <w:tcW w:w="1605" w:type="dxa"/>
            <w:tcBorders>
              <w:top w:val="nil"/>
              <w:left w:val="nil"/>
              <w:bottom w:val="single" w:sz="4" w:space="0" w:color="auto"/>
              <w:right w:val="single" w:sz="4" w:space="0" w:color="auto"/>
            </w:tcBorders>
            <w:shd w:val="clear" w:color="auto" w:fill="auto"/>
            <w:noWrap/>
            <w:vAlign w:val="bottom"/>
            <w:hideMark/>
          </w:tcPr>
          <w:p w14:paraId="39765EF0" w14:textId="04ED2D60" w:rsidR="009A7314" w:rsidRPr="0079189D" w:rsidRDefault="009A7314" w:rsidP="009A7314">
            <w:pPr>
              <w:rPr>
                <w:rFonts w:cs="Calibri"/>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0D24E9EB" w14:textId="379E3DC8" w:rsidR="009A7314" w:rsidRPr="0079189D" w:rsidRDefault="009A7314" w:rsidP="009A7314">
            <w:pPr>
              <w:rPr>
                <w:rFonts w:cs="Calibri"/>
                <w:color w:val="000000"/>
                <w:sz w:val="20"/>
                <w:szCs w:val="20"/>
              </w:rPr>
            </w:pPr>
            <w:r>
              <w:rPr>
                <w:rFonts w:cs="Calibri"/>
                <w:color w:val="000000"/>
                <w:sz w:val="20"/>
                <w:szCs w:val="20"/>
              </w:rPr>
              <w:t>M</w:t>
            </w:r>
            <w:r w:rsidRPr="0079189D">
              <w:rPr>
                <w:rFonts w:cs="Calibri"/>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bottom"/>
            <w:hideMark/>
          </w:tcPr>
          <w:p w14:paraId="5C2E8FD8" w14:textId="03788D18" w:rsidR="009A7314" w:rsidRPr="0079189D" w:rsidRDefault="009A7314" w:rsidP="009A7314">
            <w:pPr>
              <w:rPr>
                <w:rFonts w:cs="Calibri"/>
                <w:color w:val="000000"/>
                <w:sz w:val="20"/>
                <w:szCs w:val="20"/>
              </w:rPr>
            </w:pPr>
            <w:r w:rsidRPr="0079189D">
              <w:rPr>
                <w:rFonts w:cs="Calibri"/>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bottom"/>
            <w:hideMark/>
          </w:tcPr>
          <w:p w14:paraId="01514982" w14:textId="451F2255" w:rsidR="009A7314" w:rsidRPr="0079189D" w:rsidRDefault="009A7314" w:rsidP="009A7314">
            <w:pPr>
              <w:rPr>
                <w:rFonts w:cs="Calibri"/>
                <w:color w:val="000000"/>
                <w:sz w:val="20"/>
                <w:szCs w:val="20"/>
              </w:rPr>
            </w:pPr>
            <w:r w:rsidRPr="0079189D">
              <w:rPr>
                <w:rFonts w:cs="Calibri"/>
                <w:color w:val="000000"/>
                <w:sz w:val="20"/>
                <w:szCs w:val="20"/>
              </w:rPr>
              <w:t> </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267DB341" w14:textId="77777777" w:rsidR="009A7314" w:rsidRPr="0079189D" w:rsidRDefault="009A7314" w:rsidP="009A7314">
            <w:pPr>
              <w:rPr>
                <w:rFonts w:cs="Calibri"/>
                <w:color w:val="000000"/>
                <w:sz w:val="20"/>
                <w:szCs w:val="20"/>
              </w:rPr>
            </w:pPr>
            <w:r w:rsidRPr="0079189D">
              <w:rPr>
                <w:rFonts w:cs="Calibri"/>
                <w:color w:val="000000"/>
                <w:sz w:val="20"/>
                <w:szCs w:val="20"/>
              </w:rPr>
              <w:t>R</w:t>
            </w:r>
          </w:p>
        </w:tc>
      </w:tr>
      <w:tr w:rsidR="009A7314" w:rsidRPr="0079189D" w14:paraId="6CAD660E"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DD8195C" w14:textId="77777777" w:rsidR="009A7314" w:rsidRPr="0079189D" w:rsidRDefault="009A7314" w:rsidP="009A7314">
            <w:pPr>
              <w:rPr>
                <w:rFonts w:cs="Calibri"/>
                <w:color w:val="000000"/>
                <w:sz w:val="20"/>
                <w:szCs w:val="20"/>
              </w:rPr>
            </w:pPr>
            <w:r w:rsidRPr="0079189D">
              <w:rPr>
                <w:rFonts w:cs="Calibri"/>
                <w:color w:val="000000"/>
                <w:sz w:val="20"/>
                <w:szCs w:val="20"/>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4651B916" w14:textId="77777777" w:rsidR="009A7314" w:rsidRPr="0079189D" w:rsidRDefault="009A7314" w:rsidP="009A7314">
            <w:pPr>
              <w:jc w:val="right"/>
              <w:rPr>
                <w:rFonts w:cs="Calibri"/>
                <w:color w:val="000000"/>
                <w:sz w:val="20"/>
                <w:szCs w:val="20"/>
              </w:rPr>
            </w:pPr>
            <w:r w:rsidRPr="0079189D">
              <w:rPr>
                <w:rFonts w:cs="Calibri"/>
                <w:color w:val="000000"/>
                <w:sz w:val="20"/>
                <w:szCs w:val="20"/>
              </w:rPr>
              <w:t>450</w:t>
            </w:r>
          </w:p>
        </w:tc>
        <w:tc>
          <w:tcPr>
            <w:tcW w:w="3633" w:type="dxa"/>
            <w:tcBorders>
              <w:top w:val="nil"/>
              <w:left w:val="nil"/>
              <w:bottom w:val="single" w:sz="4" w:space="0" w:color="auto"/>
              <w:right w:val="single" w:sz="4" w:space="0" w:color="auto"/>
            </w:tcBorders>
            <w:shd w:val="clear" w:color="000000" w:fill="C5D9F1"/>
            <w:noWrap/>
            <w:vAlign w:val="bottom"/>
            <w:hideMark/>
          </w:tcPr>
          <w:p w14:paraId="48365297" w14:textId="77777777" w:rsidR="009A7314" w:rsidRPr="0079189D" w:rsidRDefault="009A7314" w:rsidP="009A7314">
            <w:pPr>
              <w:rPr>
                <w:rFonts w:cs="Calibri"/>
                <w:color w:val="000000"/>
                <w:sz w:val="20"/>
                <w:szCs w:val="20"/>
              </w:rPr>
            </w:pPr>
            <w:r w:rsidRPr="0079189D">
              <w:rPr>
                <w:rFonts w:cs="Calibri"/>
                <w:color w:val="000000"/>
                <w:sz w:val="20"/>
                <w:szCs w:val="20"/>
              </w:rPr>
              <w:t>Physical Chemistry I</w:t>
            </w:r>
          </w:p>
        </w:tc>
        <w:tc>
          <w:tcPr>
            <w:tcW w:w="1605" w:type="dxa"/>
            <w:tcBorders>
              <w:top w:val="nil"/>
              <w:left w:val="nil"/>
              <w:bottom w:val="single" w:sz="4" w:space="0" w:color="auto"/>
              <w:right w:val="single" w:sz="4" w:space="0" w:color="auto"/>
            </w:tcBorders>
            <w:shd w:val="clear" w:color="auto" w:fill="auto"/>
            <w:noWrap/>
            <w:vAlign w:val="bottom"/>
            <w:hideMark/>
          </w:tcPr>
          <w:p w14:paraId="670B3D46" w14:textId="00927554" w:rsidR="009A7314" w:rsidRPr="0079189D" w:rsidRDefault="009A7314" w:rsidP="009A7314">
            <w:pPr>
              <w:rPr>
                <w:rFonts w:cs="Calibri"/>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353A9F24" w14:textId="77777777" w:rsidR="009A7314" w:rsidRPr="0079189D" w:rsidRDefault="009A7314" w:rsidP="009A7314">
            <w:pPr>
              <w:rPr>
                <w:rFonts w:cs="Calibri"/>
                <w:color w:val="000000"/>
                <w:sz w:val="20"/>
                <w:szCs w:val="20"/>
              </w:rPr>
            </w:pPr>
            <w:r w:rsidRPr="0079189D">
              <w:rPr>
                <w:rFonts w:cs="Calibri"/>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bottom"/>
            <w:hideMark/>
          </w:tcPr>
          <w:p w14:paraId="24F7F375" w14:textId="5E2CC10F" w:rsidR="009A7314" w:rsidRPr="0079189D" w:rsidRDefault="009A7314" w:rsidP="009A7314">
            <w:pPr>
              <w:rPr>
                <w:rFonts w:cs="Calibri"/>
                <w:color w:val="000000"/>
                <w:sz w:val="20"/>
                <w:szCs w:val="20"/>
              </w:rPr>
            </w:pPr>
            <w:r w:rsidRPr="0079189D">
              <w:rPr>
                <w:rFonts w:cs="Calibri"/>
                <w:color w:val="000000"/>
                <w:sz w:val="20"/>
                <w:szCs w:val="20"/>
              </w:rPr>
              <w:t>M</w:t>
            </w:r>
          </w:p>
        </w:tc>
        <w:tc>
          <w:tcPr>
            <w:tcW w:w="1707" w:type="dxa"/>
            <w:tcBorders>
              <w:top w:val="nil"/>
              <w:left w:val="nil"/>
              <w:bottom w:val="single" w:sz="4" w:space="0" w:color="auto"/>
              <w:right w:val="single" w:sz="4" w:space="0" w:color="auto"/>
            </w:tcBorders>
            <w:shd w:val="clear" w:color="auto" w:fill="auto"/>
            <w:noWrap/>
            <w:vAlign w:val="bottom"/>
            <w:hideMark/>
          </w:tcPr>
          <w:p w14:paraId="57439F00" w14:textId="2A434B87" w:rsidR="009A7314" w:rsidRPr="0079189D" w:rsidRDefault="009A7314" w:rsidP="009A7314">
            <w:pPr>
              <w:rPr>
                <w:rFonts w:cs="Calibri"/>
                <w:color w:val="000000"/>
                <w:sz w:val="20"/>
                <w:szCs w:val="20"/>
              </w:rPr>
            </w:pPr>
            <w:r w:rsidRPr="0079189D">
              <w:rPr>
                <w:rFonts w:cs="Calibri"/>
                <w:color w:val="000000"/>
                <w:sz w:val="20"/>
                <w:szCs w:val="20"/>
              </w:rPr>
              <w:t> </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5837B87D" w14:textId="77777777" w:rsidR="009A7314" w:rsidRPr="0079189D" w:rsidRDefault="009A7314" w:rsidP="009A7314">
            <w:pPr>
              <w:rPr>
                <w:rFonts w:cs="Calibri"/>
                <w:color w:val="000000"/>
                <w:sz w:val="20"/>
                <w:szCs w:val="20"/>
              </w:rPr>
            </w:pPr>
            <w:r w:rsidRPr="0079189D">
              <w:rPr>
                <w:rFonts w:cs="Calibri"/>
                <w:color w:val="000000"/>
                <w:sz w:val="20"/>
                <w:szCs w:val="20"/>
              </w:rPr>
              <w:t>M,A</w:t>
            </w:r>
          </w:p>
        </w:tc>
      </w:tr>
      <w:tr w:rsidR="009A7314" w:rsidRPr="0079189D" w14:paraId="3D1D5922" w14:textId="77777777" w:rsidTr="00915EB1">
        <w:trPr>
          <w:gridAfter w:val="2"/>
          <w:wAfter w:w="2532" w:type="dxa"/>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3310E56" w14:textId="77777777" w:rsidR="009A7314" w:rsidRPr="0079189D" w:rsidRDefault="009A7314" w:rsidP="009A7314">
            <w:pPr>
              <w:rPr>
                <w:rFonts w:cs="Calibri"/>
                <w:color w:val="000000"/>
                <w:sz w:val="20"/>
                <w:szCs w:val="20"/>
              </w:rPr>
            </w:pPr>
            <w:r w:rsidRPr="0079189D">
              <w:rPr>
                <w:rFonts w:cs="Calibri"/>
                <w:color w:val="000000"/>
                <w:sz w:val="20"/>
                <w:szCs w:val="20"/>
              </w:rPr>
              <w:t xml:space="preserve">CHEM </w:t>
            </w:r>
          </w:p>
        </w:tc>
        <w:tc>
          <w:tcPr>
            <w:tcW w:w="1187" w:type="dxa"/>
            <w:tcBorders>
              <w:top w:val="nil"/>
              <w:left w:val="nil"/>
              <w:bottom w:val="single" w:sz="4" w:space="0" w:color="auto"/>
              <w:right w:val="single" w:sz="4" w:space="0" w:color="auto"/>
            </w:tcBorders>
            <w:shd w:val="clear" w:color="000000" w:fill="C5D9F1"/>
            <w:noWrap/>
            <w:vAlign w:val="bottom"/>
            <w:hideMark/>
          </w:tcPr>
          <w:p w14:paraId="1BFFDEC6" w14:textId="77777777" w:rsidR="009A7314" w:rsidRPr="0079189D" w:rsidRDefault="009A7314" w:rsidP="009A7314">
            <w:pPr>
              <w:jc w:val="right"/>
              <w:rPr>
                <w:rFonts w:cs="Calibri"/>
                <w:color w:val="000000"/>
                <w:sz w:val="20"/>
                <w:szCs w:val="20"/>
              </w:rPr>
            </w:pPr>
            <w:r w:rsidRPr="0079189D">
              <w:rPr>
                <w:rFonts w:cs="Calibri"/>
                <w:color w:val="000000"/>
                <w:sz w:val="20"/>
                <w:szCs w:val="20"/>
              </w:rPr>
              <w:t>451</w:t>
            </w:r>
          </w:p>
        </w:tc>
        <w:tc>
          <w:tcPr>
            <w:tcW w:w="3633" w:type="dxa"/>
            <w:tcBorders>
              <w:top w:val="nil"/>
              <w:left w:val="nil"/>
              <w:bottom w:val="single" w:sz="4" w:space="0" w:color="auto"/>
              <w:right w:val="single" w:sz="4" w:space="0" w:color="auto"/>
            </w:tcBorders>
            <w:shd w:val="clear" w:color="000000" w:fill="C5D9F1"/>
            <w:noWrap/>
            <w:vAlign w:val="bottom"/>
            <w:hideMark/>
          </w:tcPr>
          <w:p w14:paraId="42120A20" w14:textId="77777777" w:rsidR="009A7314" w:rsidRPr="0079189D" w:rsidRDefault="009A7314" w:rsidP="009A7314">
            <w:pPr>
              <w:rPr>
                <w:rFonts w:cs="Calibri"/>
                <w:color w:val="000000"/>
                <w:sz w:val="20"/>
                <w:szCs w:val="20"/>
              </w:rPr>
            </w:pPr>
            <w:r w:rsidRPr="0079189D">
              <w:rPr>
                <w:rFonts w:cs="Calibri"/>
                <w:color w:val="000000"/>
                <w:sz w:val="20"/>
                <w:szCs w:val="20"/>
              </w:rPr>
              <w:t>Physical Chemistry Laboratory</w:t>
            </w:r>
          </w:p>
        </w:tc>
        <w:tc>
          <w:tcPr>
            <w:tcW w:w="1605" w:type="dxa"/>
            <w:tcBorders>
              <w:top w:val="nil"/>
              <w:left w:val="nil"/>
              <w:bottom w:val="single" w:sz="4" w:space="0" w:color="auto"/>
              <w:right w:val="single" w:sz="4" w:space="0" w:color="auto"/>
            </w:tcBorders>
            <w:shd w:val="clear" w:color="auto" w:fill="auto"/>
            <w:noWrap/>
            <w:vAlign w:val="bottom"/>
            <w:hideMark/>
          </w:tcPr>
          <w:p w14:paraId="491B504E" w14:textId="2F3C71A6" w:rsidR="009A7314" w:rsidRPr="0079189D" w:rsidRDefault="009A7314" w:rsidP="009A7314">
            <w:pPr>
              <w:rPr>
                <w:rFonts w:cs="Calibri"/>
                <w:color w:val="000000"/>
                <w:sz w:val="20"/>
                <w:szCs w:val="20"/>
              </w:rPr>
            </w:pPr>
            <w:r>
              <w:rPr>
                <w:rFonts w:cs="Calibri"/>
                <w:color w:val="000000"/>
                <w:sz w:val="20"/>
                <w:szCs w:val="20"/>
              </w:rPr>
              <w:t>M,A</w:t>
            </w:r>
          </w:p>
        </w:tc>
        <w:tc>
          <w:tcPr>
            <w:tcW w:w="1620" w:type="dxa"/>
            <w:tcBorders>
              <w:top w:val="nil"/>
              <w:left w:val="nil"/>
              <w:bottom w:val="single" w:sz="4" w:space="0" w:color="auto"/>
              <w:right w:val="single" w:sz="4" w:space="0" w:color="auto"/>
            </w:tcBorders>
            <w:shd w:val="clear" w:color="auto" w:fill="auto"/>
            <w:noWrap/>
            <w:vAlign w:val="bottom"/>
            <w:hideMark/>
          </w:tcPr>
          <w:p w14:paraId="37E4A2A5" w14:textId="77777777" w:rsidR="009A7314" w:rsidRPr="0079189D" w:rsidRDefault="009A7314" w:rsidP="009A7314">
            <w:pPr>
              <w:rPr>
                <w:rFonts w:cs="Calibri"/>
                <w:color w:val="000000"/>
                <w:sz w:val="20"/>
                <w:szCs w:val="20"/>
              </w:rPr>
            </w:pPr>
            <w:r w:rsidRPr="0079189D">
              <w:rPr>
                <w:rFonts w:cs="Calibri"/>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bottom"/>
            <w:hideMark/>
          </w:tcPr>
          <w:p w14:paraId="59405368" w14:textId="2EB9754C" w:rsidR="009A7314" w:rsidRPr="0079189D" w:rsidRDefault="009A7314" w:rsidP="009A7314">
            <w:pPr>
              <w:rPr>
                <w:rFonts w:cs="Calibri"/>
                <w:color w:val="000000"/>
                <w:sz w:val="20"/>
                <w:szCs w:val="20"/>
              </w:rPr>
            </w:pPr>
            <w:r w:rsidRPr="0079189D">
              <w:rPr>
                <w:rFonts w:cs="Calibri"/>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bottom"/>
            <w:hideMark/>
          </w:tcPr>
          <w:p w14:paraId="13CC90DB" w14:textId="6E323EE6" w:rsidR="009A7314" w:rsidRPr="0079189D" w:rsidRDefault="009A7314" w:rsidP="009A7314">
            <w:pPr>
              <w:rPr>
                <w:rFonts w:cs="Calibri"/>
                <w:color w:val="000000"/>
                <w:sz w:val="20"/>
                <w:szCs w:val="20"/>
              </w:rPr>
            </w:pPr>
            <w:r w:rsidRPr="0079189D">
              <w:rPr>
                <w:rFonts w:cs="Calibri"/>
                <w:color w:val="000000"/>
                <w:sz w:val="20"/>
                <w:szCs w:val="20"/>
              </w:rPr>
              <w:t> </w:t>
            </w:r>
          </w:p>
        </w:tc>
        <w:tc>
          <w:tcPr>
            <w:tcW w:w="2016" w:type="dxa"/>
            <w:gridSpan w:val="3"/>
            <w:tcBorders>
              <w:top w:val="nil"/>
              <w:left w:val="nil"/>
              <w:bottom w:val="single" w:sz="4" w:space="0" w:color="auto"/>
              <w:right w:val="single" w:sz="4" w:space="0" w:color="auto"/>
            </w:tcBorders>
            <w:shd w:val="clear" w:color="auto" w:fill="auto"/>
            <w:noWrap/>
            <w:vAlign w:val="bottom"/>
            <w:hideMark/>
          </w:tcPr>
          <w:p w14:paraId="29DDCD65" w14:textId="77777777" w:rsidR="009A7314" w:rsidRPr="0079189D" w:rsidRDefault="009A7314" w:rsidP="009A7314">
            <w:pPr>
              <w:rPr>
                <w:rFonts w:cs="Calibri"/>
                <w:color w:val="000000"/>
                <w:sz w:val="20"/>
                <w:szCs w:val="20"/>
              </w:rPr>
            </w:pPr>
            <w:r w:rsidRPr="0079189D">
              <w:rPr>
                <w:rFonts w:cs="Calibri"/>
                <w:color w:val="000000"/>
                <w:sz w:val="20"/>
                <w:szCs w:val="20"/>
              </w:rPr>
              <w:t> </w:t>
            </w:r>
          </w:p>
        </w:tc>
      </w:tr>
    </w:tbl>
    <w:p w14:paraId="18B02EE5" w14:textId="56C0459E" w:rsidR="00F4705C" w:rsidRDefault="00F4705C"/>
    <w:p w14:paraId="293BB4DD" w14:textId="77777777" w:rsidR="00F4705C" w:rsidRDefault="00F4705C">
      <w:r>
        <w:br w:type="page"/>
      </w:r>
    </w:p>
    <w:p w14:paraId="37190ACE" w14:textId="638D62D5" w:rsidR="0079189D" w:rsidRDefault="00F4705C">
      <w:r>
        <w:lastRenderedPageBreak/>
        <w:t>AACU VALUE rubric for Written Communication</w:t>
      </w:r>
    </w:p>
    <w:p w14:paraId="421564EA" w14:textId="42C29FE7" w:rsidR="00F4705C" w:rsidRDefault="00F4705C"/>
    <w:p w14:paraId="3F7D4B77" w14:textId="6B987054" w:rsidR="00F4705C" w:rsidRDefault="00F4705C">
      <w:r w:rsidRPr="00F4705C">
        <w:drawing>
          <wp:inline distT="0" distB="0" distL="0" distR="0" wp14:anchorId="521A2A05" wp14:editId="4299DC97">
            <wp:extent cx="9144000"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44000" cy="3790950"/>
                    </a:xfrm>
                    <a:prstGeom prst="rect">
                      <a:avLst/>
                    </a:prstGeom>
                  </pic:spPr>
                </pic:pic>
              </a:graphicData>
            </a:graphic>
          </wp:inline>
        </w:drawing>
      </w:r>
    </w:p>
    <w:sectPr w:rsidR="00F4705C"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32395" w14:textId="77777777" w:rsidR="00D96B69" w:rsidRDefault="00D96B69" w:rsidP="001F2A02">
      <w:r>
        <w:separator/>
      </w:r>
    </w:p>
  </w:endnote>
  <w:endnote w:type="continuationSeparator" w:id="0">
    <w:p w14:paraId="0C4D5079" w14:textId="77777777" w:rsidR="00D96B69" w:rsidRDefault="00D96B6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22F7EB2C"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703997">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1D6D0" w14:textId="77777777" w:rsidR="00D96B69" w:rsidRDefault="00D96B69" w:rsidP="001F2A02">
      <w:r>
        <w:separator/>
      </w:r>
    </w:p>
  </w:footnote>
  <w:footnote w:type="continuationSeparator" w:id="0">
    <w:p w14:paraId="76785B90" w14:textId="77777777" w:rsidR="00D96B69" w:rsidRDefault="00D96B69"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47D68"/>
    <w:multiLevelType w:val="hybridMultilevel"/>
    <w:tmpl w:val="5B24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1791B"/>
    <w:rsid w:val="00046A6C"/>
    <w:rsid w:val="00060BE5"/>
    <w:rsid w:val="00071470"/>
    <w:rsid w:val="000928F0"/>
    <w:rsid w:val="0010287E"/>
    <w:rsid w:val="001160F4"/>
    <w:rsid w:val="00141CFC"/>
    <w:rsid w:val="001563C7"/>
    <w:rsid w:val="00167576"/>
    <w:rsid w:val="0017571B"/>
    <w:rsid w:val="00177BA7"/>
    <w:rsid w:val="001926F3"/>
    <w:rsid w:val="001A7D75"/>
    <w:rsid w:val="001B1F95"/>
    <w:rsid w:val="001E1F7C"/>
    <w:rsid w:val="001F2A02"/>
    <w:rsid w:val="00234076"/>
    <w:rsid w:val="002432A3"/>
    <w:rsid w:val="0024670E"/>
    <w:rsid w:val="00296F9C"/>
    <w:rsid w:val="002C1781"/>
    <w:rsid w:val="002D5D87"/>
    <w:rsid w:val="002F75F1"/>
    <w:rsid w:val="00332CC6"/>
    <w:rsid w:val="003425F4"/>
    <w:rsid w:val="0036061A"/>
    <w:rsid w:val="003A32E4"/>
    <w:rsid w:val="003E0415"/>
    <w:rsid w:val="00402256"/>
    <w:rsid w:val="00406B46"/>
    <w:rsid w:val="00427FDA"/>
    <w:rsid w:val="0044187F"/>
    <w:rsid w:val="004505AA"/>
    <w:rsid w:val="00475FD2"/>
    <w:rsid w:val="00485486"/>
    <w:rsid w:val="00495237"/>
    <w:rsid w:val="004A360E"/>
    <w:rsid w:val="004B0DA2"/>
    <w:rsid w:val="004C0112"/>
    <w:rsid w:val="004D5BD7"/>
    <w:rsid w:val="004D7D95"/>
    <w:rsid w:val="004E577A"/>
    <w:rsid w:val="00535A01"/>
    <w:rsid w:val="005907DF"/>
    <w:rsid w:val="005B58B2"/>
    <w:rsid w:val="005C7ECF"/>
    <w:rsid w:val="005D68AF"/>
    <w:rsid w:val="005F0005"/>
    <w:rsid w:val="005F0B2E"/>
    <w:rsid w:val="00606BCF"/>
    <w:rsid w:val="006210FC"/>
    <w:rsid w:val="006354B4"/>
    <w:rsid w:val="00656559"/>
    <w:rsid w:val="00664A15"/>
    <w:rsid w:val="006D1A9A"/>
    <w:rsid w:val="006E294C"/>
    <w:rsid w:val="0070232E"/>
    <w:rsid w:val="00703997"/>
    <w:rsid w:val="007377F0"/>
    <w:rsid w:val="007531CA"/>
    <w:rsid w:val="0075740F"/>
    <w:rsid w:val="007706BE"/>
    <w:rsid w:val="0079189D"/>
    <w:rsid w:val="008303B7"/>
    <w:rsid w:val="00886031"/>
    <w:rsid w:val="00893D93"/>
    <w:rsid w:val="008C543D"/>
    <w:rsid w:val="00906B14"/>
    <w:rsid w:val="00915EB1"/>
    <w:rsid w:val="009414E6"/>
    <w:rsid w:val="009933AD"/>
    <w:rsid w:val="009952EC"/>
    <w:rsid w:val="009A7314"/>
    <w:rsid w:val="00A02D04"/>
    <w:rsid w:val="00A62048"/>
    <w:rsid w:val="00A8015B"/>
    <w:rsid w:val="00AA3236"/>
    <w:rsid w:val="00AA5FB2"/>
    <w:rsid w:val="00AA7D4B"/>
    <w:rsid w:val="00AB18E8"/>
    <w:rsid w:val="00AE7017"/>
    <w:rsid w:val="00B3239E"/>
    <w:rsid w:val="00B63581"/>
    <w:rsid w:val="00B81D70"/>
    <w:rsid w:val="00BA43B7"/>
    <w:rsid w:val="00BC0316"/>
    <w:rsid w:val="00BD0470"/>
    <w:rsid w:val="00BD1DE0"/>
    <w:rsid w:val="00BF4F6C"/>
    <w:rsid w:val="00C4455B"/>
    <w:rsid w:val="00C81981"/>
    <w:rsid w:val="00CD13A6"/>
    <w:rsid w:val="00D03ECA"/>
    <w:rsid w:val="00D713AB"/>
    <w:rsid w:val="00D86425"/>
    <w:rsid w:val="00D96B69"/>
    <w:rsid w:val="00DD4EBB"/>
    <w:rsid w:val="00E73499"/>
    <w:rsid w:val="00E95BBD"/>
    <w:rsid w:val="00EB65C8"/>
    <w:rsid w:val="00EC1C25"/>
    <w:rsid w:val="00EC533A"/>
    <w:rsid w:val="00EF19BF"/>
    <w:rsid w:val="00F136C3"/>
    <w:rsid w:val="00F4705C"/>
    <w:rsid w:val="00F51EDD"/>
    <w:rsid w:val="00F9415F"/>
    <w:rsid w:val="00FA5344"/>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A62048"/>
    <w:pPr>
      <w:ind w:left="720"/>
      <w:contextualSpacing/>
    </w:pPr>
  </w:style>
  <w:style w:type="character" w:styleId="Hyperlink">
    <w:name w:val="Hyperlink"/>
    <w:basedOn w:val="DefaultParagraphFont"/>
    <w:uiPriority w:val="99"/>
    <w:semiHidden/>
    <w:unhideWhenUsed/>
    <w:rsid w:val="00791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18826">
      <w:bodyDiv w:val="1"/>
      <w:marLeft w:val="0"/>
      <w:marRight w:val="0"/>
      <w:marTop w:val="0"/>
      <w:marBottom w:val="0"/>
      <w:divBdr>
        <w:top w:val="none" w:sz="0" w:space="0" w:color="auto"/>
        <w:left w:val="none" w:sz="0" w:space="0" w:color="auto"/>
        <w:bottom w:val="none" w:sz="0" w:space="0" w:color="auto"/>
        <w:right w:val="none" w:sz="0" w:space="0" w:color="auto"/>
      </w:divBdr>
    </w:div>
    <w:div w:id="1422680886">
      <w:bodyDiv w:val="1"/>
      <w:marLeft w:val="0"/>
      <w:marRight w:val="0"/>
      <w:marTop w:val="0"/>
      <w:marBottom w:val="0"/>
      <w:divBdr>
        <w:top w:val="none" w:sz="0" w:space="0" w:color="auto"/>
        <w:left w:val="none" w:sz="0" w:space="0" w:color="auto"/>
        <w:bottom w:val="none" w:sz="0" w:space="0" w:color="auto"/>
        <w:right w:val="none" w:sz="0" w:space="0" w:color="auto"/>
      </w:divBdr>
    </w:div>
    <w:div w:id="1586959697">
      <w:bodyDiv w:val="1"/>
      <w:marLeft w:val="0"/>
      <w:marRight w:val="0"/>
      <w:marTop w:val="0"/>
      <w:marBottom w:val="0"/>
      <w:divBdr>
        <w:top w:val="none" w:sz="0" w:space="0" w:color="auto"/>
        <w:left w:val="none" w:sz="0" w:space="0" w:color="auto"/>
        <w:bottom w:val="none" w:sz="0" w:space="0" w:color="auto"/>
        <w:right w:val="none" w:sz="0" w:space="0" w:color="auto"/>
      </w:divBdr>
    </w:div>
    <w:div w:id="18384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evin.williams@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Williams, Kevin</cp:lastModifiedBy>
  <cp:revision>5</cp:revision>
  <cp:lastPrinted>2019-09-30T17:49:00Z</cp:lastPrinted>
  <dcterms:created xsi:type="dcterms:W3CDTF">2022-08-08T18:31:00Z</dcterms:created>
  <dcterms:modified xsi:type="dcterms:W3CDTF">2022-08-08T18:35:00Z</dcterms:modified>
</cp:coreProperties>
</file>